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119" w:rsidRDefault="0037283F">
      <w:r w:rsidRPr="0037283F">
        <w:rPr>
          <w:noProof/>
          <w:lang w:val="en-ZA" w:eastAsia="en-ZA"/>
        </w:rPr>
        <w:pict>
          <v:group id="Group 2" o:spid="_x0000_s1026" style="position:absolute;margin-left:0;margin-top:0;width:594.65pt;height:684.4pt;z-index:251651584;mso-position-horizontal:center;mso-position-horizontal-relative:page;mso-position-vertical:center;mso-position-vertical-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nAsIA&#10;AADbAAAADwAAAGRycy9kb3ducmV2LnhtbESPQWsCMRSE7wX/Q3hCL0Wz9tDKahSxtPRaK4i35+a5&#10;u7p5WZNXXf99Iwgeh5n5hpnOO9eoM4VYezYwGmagiAtvay4NrH8/B2NQUZAtNp7JwJUizGe9pynm&#10;1l/4h84rKVWCcMzRQCXS5lrHoiKHcehb4uTtfXAoSYZS24CXBHeNfs2yN+2w5rRQYUvLiorj6s8Z&#10;WNLHabfWdVi0L9cv3hwEt0GMee53iwkooU4e4Xv72xp4H8HtS/oBe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GcCwgAAANsAAAAPAAAAAAAAAAAAAAAAAJgCAABkcnMvZG93&#10;bnJldi54bWxQSwUGAAAAAAQABAD1AAAAhwMAAAAA&#10;" path="m,l17,2863,7132,2578r,-2378l,xe" fillcolor="#bee89d"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SvL4A&#10;AADbAAAADwAAAGRycy9kb3ducmV2LnhtbESPSwvCMBCE74L/IazgzaZ6UKlGUcHH1cfF29KsbbHZ&#10;lCa29d8bQfA4zMw3zHLdmVI0VLvCsoJxFIMgTq0uOFNwu+5HcxDOI2ssLZOCNzlYr/q9JSbatnym&#10;5uIzESDsElSQe18lUro0J4MushVx8B62NuiDrDOpa2wD3JRyEsdTabDgsJBjRbuc0uflZRQU7/Zu&#10;j8/5zOrt4YU8dc3p4ZQaDrrNAoSnzv/Dv/ZJK5hN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K0ry+AAAA2wAAAA8AAAAAAAAAAAAAAAAAmAIAAGRycy9kb3ducmV2&#10;LnhtbFBLBQYAAAAABAAEAPUAAACDAwAAAAA=&#10;" path="m,569l,2930r3466,620l3466,,,569xe" fillcolor="#dff3ce"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VZ7sMA&#10;AADbAAAADwAAAGRycy9kb3ducmV2LnhtbESPQWvCQBSE70L/w/IKvemmttga3QSVFiqeNIrXR/aZ&#10;Dc2+DdmtSf99tyB4HGbmG2aZD7YRV+p87VjB8yQBQVw6XXOl4Fh8jt9B+ICssXFMCn7JQ549jJaY&#10;atfznq6HUIkIYZ+iAhNCm0rpS0MW/cS1xNG7uM5iiLKrpO6wj3DbyGmSzKTFmuOCwZY2hsrvw4+N&#10;lM1ZF7Y47ZN+9Yq7fmuKj/laqafHYbUAEWgI9/Ct/aUVvL3A/5f4A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VZ7sMAAADbAAAADwAAAAAAAAAAAAAAAACYAgAAZHJzL2Rv&#10;d25yZXYueG1sUEsFBgAAAAAEAAQA9QAAAIgDAAAAAA==&#10;" path="m,l,3550,1591,2746r,-2009l,xe" fillcolor="#bee89d"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0UsMA&#10;AADbAAAADwAAAGRycy9kb3ducmV2LnhtbESPQWvCQBSE7wX/w/KE3uqutjQluooEbD30YmLvj+wz&#10;CWbfhuwao7/eLRR6HGbmG2a1GW0rBup941jDfKZAEJfONFxpOBa7lw8QPiAbbB2Thht52KwnTytM&#10;jbvygYY8VCJC2KeooQ6hS6X0ZU0W/cx1xNE7ud5iiLKvpOnxGuG2lQul3qXFhuNCjR1lNZXn/GI1&#10;HIbs9eezUHQrTNJ+Jd+5ut8zrZ+n43YJItAY/sN/7b3RkLzB7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0UsMAAADbAAAADwAAAAAAAAAAAAAAAACYAgAAZHJzL2Rv&#10;d25yZXYueG1sUEsFBgAAAAAEAAQA9QAAAIgDAAAAAA==&#10;" path="m1,251l,2662r4120,251l4120,,1,251xe" fillcolor="#d8d8d8"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TgAsUA&#10;AADbAAAADwAAAGRycy9kb3ducmV2LnhtbESPQWsCMRSE74X+h/CE3mrWglZWo0hpSy+Fuoro7e3m&#10;mV3cvCxJqmt/fVMQehxm5htmvuxtK87kQ+NYwWiYgSCunG7YKNhu3h6nIEJE1tg6JgVXCrBc3N/N&#10;Mdfuwms6F9GIBOGQo4I6xi6XMlQ1WQxD1xEn7+i8xZikN1J7vCS4beVTlk2kxYbTQo0dvdRUnYpv&#10;q2Anv8bFfm0+XXkos9K/7lrz867Uw6BfzUBE6uN/+Nb+0Aqex/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OACxQAAANsAAAAPAAAAAAAAAAAAAAAAAJgCAABkcnMv&#10;ZG93bnJldi54bWxQSwUGAAAAAAQABAD1AAAAigMAAAAA&#10;" path="m,l,4236,3985,3349r,-2428l,xe" fillcolor="#bfbfbf"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P8UA&#10;AADbAAAADwAAAGRycy9kb3ducmV2LnhtbESPQWvCQBSE74L/YXkFL6Ibe7AhdZVisHgQaqPg9TX7&#10;moRm34bd1cR/7xYKPQ4z8w2z2gymFTdyvrGsYDFPQBCXVjdcKTifdrMUhA/IGlvLpOBOHjbr8WiF&#10;mbY9f9KtCJWIEPYZKqhD6DIpfVmTQT+3HXH0vq0zGKJ0ldQO+wg3rXxOkqU02HBcqLGjbU3lT3E1&#10;Cor8Ukzv/viR5+mxe/9yh63pU6UmT8PbK4hAQ/gP/7X3WsHLEn6/x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n4/xQAAANsAAAAPAAAAAAAAAAAAAAAAAJgCAABkcnMv&#10;ZG93bnJldi54bWxQSwUGAAAAAAQABAD1AAAAigMAAAAA&#10;" path="m4086,r-2,4253l,3198,,1072,4086,xe" fillcolor="#d8d8d8"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qdsMA&#10;AADbAAAADwAAAGRycy9kb3ducmV2LnhtbESPQWvCQBSE7wX/w/IEb3WTIlWjq4gg2FMxKl4f2Wc2&#10;mn2bZldN/71bKHgcZuYbZr7sbC3u1PrKsYJ0mIAgLpyuuFRw2G/eJyB8QNZYOyYFv+Rhuei9zTHT&#10;7sE7uuehFBHCPkMFJoQmk9IXhiz6oWuIo3d2rcUQZVtK3eIjwm0tP5LkU1qsOC4YbGhtqLjmN6tg&#10;1E0v18n69r2nvDn9yPRo8q9UqUG/W81ABOrCK/zf3moF4zH8fY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KqdsMAAADbAAAADwAAAAAAAAAAAAAAAACYAgAAZHJzL2Rv&#10;d25yZXYueG1sUEsFBgAAAAAEAAQA9QAAAIgDAAAAAA==&#10;" path="m,921l2060,r16,3851l,2981,,921xe" fillcolor="#dff3ce"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iHsIA&#10;AADbAAAADwAAAGRycy9kb3ducmV2LnhtbERPPW/CMBDdK/U/WFeJrTggSiHFIIRABalLKQxs1/hI&#10;0trnyDYk/Hs8VOr49L5ni84acSUfascKBv0MBHHhdM2lgsPX5nkCIkRkjcYxKbhRgMX88WGGuXYt&#10;f9J1H0uRQjjkqKCKscmlDEVFFkPfNcSJOztvMSboS6k9tincGjnMsrG0WHNqqLChVUXF7/5iFbx/&#10;t+ubm/rlR7FmM/o57cxx8qJU76lbvoGI1MV/8Z97qxW8prHpS/o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KIewgAAANsAAAAPAAAAAAAAAAAAAAAAAJgCAABkcnMvZG93&#10;bnJldi54bWxQSwUGAAAAAAQABAD1AAAAhwMAAAAA&#10;" path="m,l17,3835,6011,2629r,-1390l,xe" fillcolor="#bee89d"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osUA&#10;AADbAAAADwAAAGRycy9kb3ducmV2LnhtbESPzWrDMBCE74G+g9hCLyGR04Nru5FNSSgtOeX30Nti&#10;bW231spYauLk6aNAIcdhZr5h5sVgWnGk3jWWFcymEQji0uqGKwX73fskAeE8ssbWMik4k4MifxjN&#10;MdP2xBs6bn0lAoRdhgpq77tMSlfWZNBNbUccvG/bG/RB9pXUPZ4C3LTyOYpiabDhsFBjR4uayt/t&#10;n1GQ0sfqixz/yAWu48shScfxUiv19Di8vYLwNPh7+L/9qRW8pHD7En6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2ixQAAANsAAAAPAAAAAAAAAAAAAAAAAJgCAABkcnMv&#10;ZG93bnJldi54bWxQSwUGAAAAAAQABAD1AAAAigMAAAAA&#10;" path="m,1038l,2411,4102,3432,4102,,,1038xe" fillcolor="#dff3ce" stroked="f">
                <v:fill opacity="46003f"/>
                <v:path arrowok="t" o:connecttype="custom" o:connectlocs="0,1038;0,2411;4102,3432;4102,0;0,1038" o:connectangles="0,0,0,0,0"/>
              </v:shape>
            </v:group>
            <v:rect id="Rectangle 14" o:spid="_x0000_s1038" style="position:absolute;left:1800;top:1440;width:8638;height:20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sDsEA&#10;AADbAAAADwAAAGRycy9kb3ducmV2LnhtbERPzYrCMBC+C75DGMGLaKos2u0aRdSFrjerDzDbzLbV&#10;ZlKaqPXtzWHB48f3v1x3phZ3al1lWcF0EoEgzq2uuFBwPn2PYxDOI2usLZOCJzlYr/q9JSbaPvhI&#10;98wXIoSwS1BB6X2TSOnykgy6iW2IA/dnW4M+wLaQusVHCDe1nEXRXBqsODSU2NC2pPya3YyCn8PH&#10;4bxN5eX6We1G6SKL5O98r9Rw0G2+QHjq/Fv87061gjisD1/C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rA7BAAAA2wAAAA8AAAAAAAAAAAAAAAAAmAIAAGRycy9kb3du&#10;cmV2LnhtbFBLBQYAAAAABAAEAPUAAACGAwAAAAA=&#10;" filled="f" stroked="f">
              <v:textbox style="mso-fit-shape-to-text:t">
                <w:txbxContent>
                  <w:p w:rsidR="00C667B5" w:rsidRPr="00B93B6A" w:rsidRDefault="00C667B5" w:rsidP="00A00326">
                    <w:pPr>
                      <w:jc w:val="center"/>
                      <w:rPr>
                        <w:rFonts w:ascii="Cambria" w:hAnsi="Cambria"/>
                        <w:b/>
                        <w:bCs/>
                        <w:color w:val="808080"/>
                        <w:sz w:val="72"/>
                        <w:szCs w:val="72"/>
                      </w:rPr>
                    </w:pPr>
                    <w:r>
                      <w:rPr>
                        <w:rFonts w:ascii="Cambria" w:hAnsi="Cambria"/>
                        <w:b/>
                        <w:sz w:val="72"/>
                        <w:szCs w:val="72"/>
                      </w:rPr>
                      <w:t>Madibeng Local</w:t>
                    </w:r>
                    <w:r w:rsidRPr="00AB4FE7">
                      <w:rPr>
                        <w:rFonts w:ascii="Cambria" w:hAnsi="Cambria"/>
                        <w:b/>
                        <w:sz w:val="72"/>
                        <w:szCs w:val="72"/>
                      </w:rPr>
                      <w:t xml:space="preserve"> Municipality</w:t>
                    </w:r>
                  </w:p>
                  <w:p w:rsidR="00C667B5" w:rsidRPr="00B93B6A" w:rsidRDefault="00C667B5">
                    <w:pPr>
                      <w:rPr>
                        <w:b/>
                        <w:bCs/>
                        <w:color w:val="808080"/>
                        <w:sz w:val="32"/>
                        <w:szCs w:val="32"/>
                      </w:rPr>
                    </w:pPr>
                  </w:p>
                </w:txbxContent>
              </v:textbox>
            </v:rect>
            <v:rect id="Rectangle 16" o:spid="_x0000_s1039" style="position:absolute;top:10015;width:11737;height:3703;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lIsQA&#10;AADbAAAADwAAAGRycy9kb3ducmV2LnhtbESPzWrDMBCE74W+g9hCb43cFExwLYeQEJpCasjPA2yt&#10;jW1irYyk2O7bR4VCj8PMfMPky8l0YiDnW8sKXmcJCOLK6pZrBefT9mUBwgdkjZ1lUvBDHpbF40OO&#10;mbYjH2g4hlpECPsMFTQh9JmUvmrIoJ/Znjh6F+sMhihdLbXDMcJNJ+dJkkqDLceFBntaN1Rdjzej&#10;4G1flu5rc92myeb8ydZN64/vg1LPT9PqHUSgKfyH/9o7rWAxh98v8Qf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JSLEAAAA2wAAAA8AAAAAAAAAAAAAAAAAmAIAAGRycy9k&#10;b3ducmV2LnhtbFBLBQYAAAAABAAEAPUAAACJAwAAAAA=&#10;" filled="f" stroked="f">
              <v:textbox>
                <w:txbxContent>
                  <w:p w:rsidR="00C667B5" w:rsidRDefault="00C667B5" w:rsidP="00A00326">
                    <w:pPr>
                      <w:jc w:val="center"/>
                      <w:rPr>
                        <w:rFonts w:ascii="Cambria" w:hAnsi="Cambria"/>
                        <w:b/>
                        <w:sz w:val="56"/>
                        <w:szCs w:val="56"/>
                        <w:lang w:val="en-ZA"/>
                      </w:rPr>
                    </w:pPr>
                  </w:p>
                  <w:p w:rsidR="00C667B5" w:rsidRDefault="00C667B5" w:rsidP="00A00326">
                    <w:pPr>
                      <w:jc w:val="center"/>
                      <w:rPr>
                        <w:rFonts w:ascii="Cambria" w:hAnsi="Cambria"/>
                        <w:b/>
                        <w:sz w:val="56"/>
                        <w:szCs w:val="56"/>
                        <w:lang w:val="en-ZA"/>
                      </w:rPr>
                    </w:pPr>
                  </w:p>
                  <w:p w:rsidR="00C667B5" w:rsidRDefault="00C667B5" w:rsidP="00A00326">
                    <w:pPr>
                      <w:jc w:val="center"/>
                      <w:rPr>
                        <w:rFonts w:ascii="Cambria" w:hAnsi="Cambria"/>
                        <w:b/>
                        <w:sz w:val="56"/>
                        <w:szCs w:val="56"/>
                        <w:lang w:val="en-ZA"/>
                      </w:rPr>
                    </w:pPr>
                    <w:r w:rsidRPr="00E449AA">
                      <w:rPr>
                        <w:rFonts w:ascii="Cambria" w:hAnsi="Cambria"/>
                        <w:b/>
                        <w:sz w:val="56"/>
                        <w:szCs w:val="56"/>
                        <w:lang w:val="en-ZA"/>
                      </w:rPr>
                      <w:t>Mid-Year</w:t>
                    </w:r>
                    <w:r w:rsidRPr="00AB4FE7">
                      <w:rPr>
                        <w:rFonts w:ascii="Cambria" w:hAnsi="Cambria"/>
                        <w:b/>
                        <w:sz w:val="56"/>
                        <w:szCs w:val="56"/>
                        <w:lang w:val="en-ZA"/>
                      </w:rPr>
                      <w:t xml:space="preserve"> Performance Report </w:t>
                    </w:r>
                  </w:p>
                  <w:p w:rsidR="00C667B5" w:rsidRPr="00B93B6A" w:rsidRDefault="00C667B5" w:rsidP="00A00326">
                    <w:pPr>
                      <w:jc w:val="center"/>
                      <w:rPr>
                        <w:rFonts w:ascii="Cambria" w:hAnsi="Cambria"/>
                        <w:b/>
                        <w:bCs/>
                        <w:color w:val="4E5B6F"/>
                        <w:sz w:val="56"/>
                        <w:szCs w:val="56"/>
                      </w:rPr>
                    </w:pPr>
                    <w:r w:rsidRPr="00AB4FE7">
                      <w:rPr>
                        <w:rFonts w:ascii="Cambria" w:hAnsi="Cambria"/>
                        <w:b/>
                        <w:sz w:val="56"/>
                        <w:szCs w:val="56"/>
                        <w:lang w:val="en-ZA"/>
                      </w:rPr>
                      <w:t>Non-Financial Performance</w:t>
                    </w:r>
                  </w:p>
                  <w:p w:rsidR="00C667B5" w:rsidRPr="003C2BBB" w:rsidRDefault="00C667B5" w:rsidP="00A00326">
                    <w:pPr>
                      <w:jc w:val="center"/>
                      <w:rPr>
                        <w:rFonts w:ascii="Cambria" w:hAnsi="Cambria"/>
                        <w:b/>
                        <w:bCs/>
                        <w:color w:val="000000" w:themeColor="text1"/>
                        <w:sz w:val="56"/>
                        <w:szCs w:val="56"/>
                      </w:rPr>
                    </w:pPr>
                    <w:r>
                      <w:rPr>
                        <w:rFonts w:ascii="Cambria" w:hAnsi="Cambria"/>
                        <w:b/>
                        <w:color w:val="000000" w:themeColor="text1"/>
                        <w:sz w:val="56"/>
                        <w:szCs w:val="56"/>
                      </w:rPr>
                      <w:t>Jan</w:t>
                    </w:r>
                    <w:r w:rsidRPr="003C2BBB">
                      <w:rPr>
                        <w:rFonts w:ascii="Cambria" w:hAnsi="Cambria"/>
                        <w:b/>
                        <w:color w:val="000000" w:themeColor="text1"/>
                        <w:sz w:val="56"/>
                        <w:szCs w:val="56"/>
                      </w:rPr>
                      <w:t xml:space="preserve"> 201</w:t>
                    </w:r>
                    <w:r>
                      <w:rPr>
                        <w:rFonts w:ascii="Cambria" w:hAnsi="Cambria"/>
                        <w:b/>
                        <w:color w:val="000000" w:themeColor="text1"/>
                        <w:sz w:val="56"/>
                        <w:szCs w:val="56"/>
                      </w:rPr>
                      <w:t>6</w:t>
                    </w:r>
                  </w:p>
                  <w:p w:rsidR="00C667B5" w:rsidRPr="00B93B6A" w:rsidRDefault="00C667B5">
                    <w:pPr>
                      <w:rPr>
                        <w:b/>
                        <w:bCs/>
                        <w:color w:val="808080"/>
                        <w:sz w:val="32"/>
                        <w:szCs w:val="32"/>
                      </w:rPr>
                    </w:pPr>
                  </w:p>
                  <w:p w:rsidR="00C667B5" w:rsidRPr="00B93B6A" w:rsidRDefault="00C667B5">
                    <w:pPr>
                      <w:rPr>
                        <w:b/>
                        <w:bCs/>
                        <w:color w:val="808080"/>
                        <w:sz w:val="32"/>
                        <w:szCs w:val="32"/>
                      </w:rPr>
                    </w:pPr>
                  </w:p>
                </w:txbxContent>
              </v:textbox>
            </v:rect>
            <w10:wrap anchorx="page" anchory="margin"/>
          </v:group>
        </w:pict>
      </w:r>
      <w:r w:rsidRPr="0037283F">
        <w:rPr>
          <w:noProof/>
          <w:lang w:val="en-ZA" w:eastAsia="en-ZA"/>
        </w:rPr>
        <w:pict>
          <v:rect id="Rectangle 3" o:spid="_x0000_s1040" style="position:absolute;margin-left:368.2pt;margin-top:-85.05pt;width:155.05pt;height:932.75pt;z-index:251650559;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" fillcolor="#00b050" strokecolor="#243f60 [1604]" strokeweight="2pt"/>
        </w:pict>
      </w:r>
    </w:p>
    <w:p w:rsidR="000F3119" w:rsidRDefault="000F3119"/>
    <w:p w:rsidR="000F3119" w:rsidRDefault="00FE0AC8">
      <w:pPr>
        <w:spacing w:after="200" w:line="276" w:lineRule="auto"/>
        <w:rPr>
          <w:noProof/>
          <w:lang w:eastAsia="zh-TW"/>
        </w:rPr>
      </w:pPr>
      <w:r w:rsidRPr="009F6CF0">
        <w:rPr>
          <w:rFonts w:ascii="Baskerville Old Face" w:hAnsi="Baskerville Old Face"/>
          <w:b/>
          <w:noProof/>
          <w:sz w:val="32"/>
          <w:szCs w:val="32"/>
        </w:rPr>
        <w:drawing>
          <wp:anchor distT="0" distB="0" distL="114300" distR="114300" simplePos="0" relativeHeight="251682816" behindDoc="0" locked="0" layoutInCell="1" allowOverlap="1">
            <wp:simplePos x="0" y="0"/>
            <wp:positionH relativeFrom="column">
              <wp:posOffset>467591</wp:posOffset>
            </wp:positionH>
            <wp:positionV relativeFrom="paragraph">
              <wp:posOffset>1256780</wp:posOffset>
            </wp:positionV>
            <wp:extent cx="4038600" cy="3581400"/>
            <wp:effectExtent l="0" t="0" r="0" b="0"/>
            <wp:wrapThrough wrapText="bothSides">
              <wp:wrapPolygon edited="0">
                <wp:start x="0" y="0"/>
                <wp:lineTo x="0" y="21485"/>
                <wp:lineTo x="21498" y="21485"/>
                <wp:lineTo x="2149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0" cy="3581400"/>
                    </a:xfrm>
                    <a:prstGeom prst="rect">
                      <a:avLst/>
                    </a:prstGeom>
                    <a:noFill/>
                    <a:ln>
                      <a:noFill/>
                    </a:ln>
                  </pic:spPr>
                </pic:pic>
              </a:graphicData>
            </a:graphic>
          </wp:anchor>
        </w:drawing>
      </w:r>
      <w:r w:rsidR="000F3119">
        <w:rPr>
          <w:noProof/>
          <w:lang w:eastAsia="zh-TW"/>
        </w:rPr>
        <w:br w:type="page"/>
      </w:r>
    </w:p>
    <w:p w:rsidR="000F3119" w:rsidRPr="00FB5444" w:rsidRDefault="000F3119" w:rsidP="00FB5444">
      <w:pPr>
        <w:rPr>
          <w:rFonts w:ascii="Calibri" w:hAnsi="Calibri" w:cs="Calibri"/>
        </w:rPr>
        <w:sectPr w:rsidR="000F3119" w:rsidRPr="00FB5444" w:rsidSect="00536798">
          <w:headerReference w:type="even" r:id="rId9"/>
          <w:headerReference w:type="default" r:id="rId10"/>
          <w:headerReference w:type="first" r:id="rId11"/>
          <w:footerReference w:type="first" r:id="rId12"/>
          <w:pgSz w:w="11906" w:h="16838"/>
          <w:pgMar w:top="1701" w:right="1133" w:bottom="1440" w:left="1440" w:header="708" w:footer="708" w:gutter="0"/>
          <w:cols w:space="708"/>
          <w:docGrid w:linePitch="360"/>
        </w:sectPr>
      </w:pPr>
    </w:p>
    <w:p w:rsidR="000F3119" w:rsidRDefault="000F3119"/>
    <w:p w:rsidR="000F3119" w:rsidRDefault="000F3119">
      <w:pPr>
        <w:pStyle w:val="TOCHeading"/>
        <w:rPr>
          <w:rFonts w:ascii="Calibri" w:hAnsi="Calibri" w:cs="Calibri"/>
        </w:rPr>
      </w:pPr>
      <w:r w:rsidRPr="00FB5444">
        <w:rPr>
          <w:rFonts w:ascii="Calibri" w:hAnsi="Calibri" w:cs="Calibri"/>
        </w:rPr>
        <w:t>Table of Contents</w:t>
      </w:r>
    </w:p>
    <w:p w:rsidR="000F3119" w:rsidRPr="00FB5444" w:rsidRDefault="000F3119" w:rsidP="00FB5444"/>
    <w:p w:rsidR="00222444" w:rsidRDefault="0037283F">
      <w:pPr>
        <w:pStyle w:val="TOC1"/>
        <w:rPr>
          <w:rFonts w:asciiTheme="minorHAnsi" w:eastAsiaTheme="minorEastAsia" w:hAnsiTheme="minorHAnsi" w:cstheme="minorBidi"/>
          <w:sz w:val="22"/>
          <w:szCs w:val="22"/>
          <w:lang w:val="en-ZA" w:eastAsia="en-ZA"/>
        </w:rPr>
      </w:pPr>
      <w:r w:rsidRPr="0037283F">
        <w:rPr>
          <w:sz w:val="22"/>
          <w:szCs w:val="22"/>
        </w:rPr>
        <w:fldChar w:fldCharType="begin"/>
      </w:r>
      <w:r w:rsidR="000F3119" w:rsidRPr="00536798">
        <w:rPr>
          <w:sz w:val="22"/>
          <w:szCs w:val="22"/>
        </w:rPr>
        <w:instrText xml:space="preserve"> TOC \o "1-3" \h \z \u </w:instrText>
      </w:r>
      <w:r w:rsidRPr="0037283F">
        <w:rPr>
          <w:sz w:val="22"/>
          <w:szCs w:val="22"/>
        </w:rPr>
        <w:fldChar w:fldCharType="separate"/>
      </w:r>
      <w:hyperlink w:anchor="_Toc440883109" w:history="1">
        <w:r w:rsidR="00222444" w:rsidRPr="00F31CA8">
          <w:rPr>
            <w:rStyle w:val="Hyperlink"/>
          </w:rPr>
          <w:t>1.</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Purpose</w:t>
        </w:r>
        <w:r w:rsidR="00222444">
          <w:rPr>
            <w:webHidden/>
          </w:rPr>
          <w:tab/>
        </w:r>
        <w:r>
          <w:rPr>
            <w:webHidden/>
          </w:rPr>
          <w:fldChar w:fldCharType="begin"/>
        </w:r>
        <w:r w:rsidR="00222444">
          <w:rPr>
            <w:webHidden/>
          </w:rPr>
          <w:instrText xml:space="preserve"> PAGEREF _Toc440883109 \h </w:instrText>
        </w:r>
        <w:r>
          <w:rPr>
            <w:webHidden/>
          </w:rPr>
        </w:r>
        <w:r>
          <w:rPr>
            <w:webHidden/>
          </w:rPr>
          <w:fldChar w:fldCharType="separate"/>
        </w:r>
        <w:r w:rsidR="009027B8">
          <w:rPr>
            <w:webHidden/>
          </w:rPr>
          <w:t>3</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10" w:history="1">
        <w:r w:rsidR="00222444" w:rsidRPr="00F31CA8">
          <w:rPr>
            <w:rStyle w:val="Hyperlink"/>
          </w:rPr>
          <w:t>2.</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Components of the Mid-year Performance Report</w:t>
        </w:r>
        <w:r w:rsidR="00222444">
          <w:rPr>
            <w:webHidden/>
          </w:rPr>
          <w:tab/>
        </w:r>
        <w:r>
          <w:rPr>
            <w:webHidden/>
          </w:rPr>
          <w:fldChar w:fldCharType="begin"/>
        </w:r>
        <w:r w:rsidR="00222444">
          <w:rPr>
            <w:webHidden/>
          </w:rPr>
          <w:instrText xml:space="preserve"> PAGEREF _Toc440883110 \h </w:instrText>
        </w:r>
        <w:r>
          <w:rPr>
            <w:webHidden/>
          </w:rPr>
        </w:r>
        <w:r>
          <w:rPr>
            <w:webHidden/>
          </w:rPr>
          <w:fldChar w:fldCharType="separate"/>
        </w:r>
        <w:r w:rsidR="009027B8">
          <w:rPr>
            <w:webHidden/>
          </w:rPr>
          <w:t>4</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11" w:history="1">
        <w:r w:rsidR="00222444" w:rsidRPr="00F31CA8">
          <w:rPr>
            <w:rStyle w:val="Hyperlink"/>
          </w:rPr>
          <w:t>3.</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Introduction</w:t>
        </w:r>
        <w:r w:rsidR="00222444">
          <w:rPr>
            <w:webHidden/>
          </w:rPr>
          <w:tab/>
        </w:r>
        <w:r>
          <w:rPr>
            <w:webHidden/>
          </w:rPr>
          <w:fldChar w:fldCharType="begin"/>
        </w:r>
        <w:r w:rsidR="00222444">
          <w:rPr>
            <w:webHidden/>
          </w:rPr>
          <w:instrText xml:space="preserve"> PAGEREF _Toc440883111 \h </w:instrText>
        </w:r>
        <w:r>
          <w:rPr>
            <w:webHidden/>
          </w:rPr>
        </w:r>
        <w:r>
          <w:rPr>
            <w:webHidden/>
          </w:rPr>
          <w:fldChar w:fldCharType="separate"/>
        </w:r>
        <w:r w:rsidR="009027B8">
          <w:rPr>
            <w:webHidden/>
          </w:rPr>
          <w:t>4</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12" w:history="1">
        <w:r w:rsidR="00222444" w:rsidRPr="00F31CA8">
          <w:rPr>
            <w:rStyle w:val="Hyperlink"/>
          </w:rPr>
          <w:t>4.</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Overview of Municipal Performance</w:t>
        </w:r>
        <w:r w:rsidR="00222444">
          <w:rPr>
            <w:webHidden/>
          </w:rPr>
          <w:tab/>
        </w:r>
        <w:r>
          <w:rPr>
            <w:webHidden/>
          </w:rPr>
          <w:fldChar w:fldCharType="begin"/>
        </w:r>
        <w:r w:rsidR="00222444">
          <w:rPr>
            <w:webHidden/>
          </w:rPr>
          <w:instrText xml:space="preserve"> PAGEREF _Toc440883112 \h </w:instrText>
        </w:r>
        <w:r>
          <w:rPr>
            <w:webHidden/>
          </w:rPr>
        </w:r>
        <w:r>
          <w:rPr>
            <w:webHidden/>
          </w:rPr>
          <w:fldChar w:fldCharType="separate"/>
        </w:r>
        <w:r w:rsidR="009027B8">
          <w:rPr>
            <w:webHidden/>
          </w:rPr>
          <w:t>4</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13" w:history="1">
        <w:r w:rsidR="00222444" w:rsidRPr="00F31CA8">
          <w:rPr>
            <w:rStyle w:val="Hyperlink"/>
          </w:rPr>
          <w:t>4.1</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General Indicators Performance</w:t>
        </w:r>
        <w:r w:rsidR="00222444">
          <w:rPr>
            <w:webHidden/>
          </w:rPr>
          <w:tab/>
        </w:r>
        <w:r>
          <w:rPr>
            <w:webHidden/>
          </w:rPr>
          <w:fldChar w:fldCharType="begin"/>
        </w:r>
        <w:r w:rsidR="00222444">
          <w:rPr>
            <w:webHidden/>
          </w:rPr>
          <w:instrText xml:space="preserve"> PAGEREF _Toc440883113 \h </w:instrText>
        </w:r>
        <w:r>
          <w:rPr>
            <w:webHidden/>
          </w:rPr>
        </w:r>
        <w:r>
          <w:rPr>
            <w:webHidden/>
          </w:rPr>
          <w:fldChar w:fldCharType="separate"/>
        </w:r>
        <w:r w:rsidR="009027B8">
          <w:rPr>
            <w:webHidden/>
          </w:rPr>
          <w:t>5</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14" w:history="1">
        <w:r w:rsidR="00222444" w:rsidRPr="00F31CA8">
          <w:rPr>
            <w:rStyle w:val="Hyperlink"/>
          </w:rPr>
          <w:t>5.</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SDBIP KPI Performance</w:t>
        </w:r>
        <w:r w:rsidR="00222444">
          <w:rPr>
            <w:webHidden/>
          </w:rPr>
          <w:tab/>
        </w:r>
        <w:r>
          <w:rPr>
            <w:webHidden/>
          </w:rPr>
          <w:fldChar w:fldCharType="begin"/>
        </w:r>
        <w:r w:rsidR="00222444">
          <w:rPr>
            <w:webHidden/>
          </w:rPr>
          <w:instrText xml:space="preserve"> PAGEREF _Toc440883114 \h </w:instrText>
        </w:r>
        <w:r>
          <w:rPr>
            <w:webHidden/>
          </w:rPr>
        </w:r>
        <w:r>
          <w:rPr>
            <w:webHidden/>
          </w:rPr>
          <w:fldChar w:fldCharType="separate"/>
        </w:r>
        <w:r w:rsidR="009027B8">
          <w:rPr>
            <w:webHidden/>
          </w:rPr>
          <w:t>11</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15" w:history="1">
        <w:r w:rsidR="00222444" w:rsidRPr="00F31CA8">
          <w:rPr>
            <w:rStyle w:val="Hyperlink"/>
          </w:rPr>
          <w:t>5.1</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SDBIP – Strategic Scorecard</w:t>
        </w:r>
        <w:r w:rsidR="00222444">
          <w:rPr>
            <w:webHidden/>
          </w:rPr>
          <w:tab/>
        </w:r>
        <w:r>
          <w:rPr>
            <w:webHidden/>
          </w:rPr>
          <w:fldChar w:fldCharType="begin"/>
        </w:r>
        <w:r w:rsidR="00222444">
          <w:rPr>
            <w:webHidden/>
          </w:rPr>
          <w:instrText xml:space="preserve"> PAGEREF _Toc440883115 \h </w:instrText>
        </w:r>
        <w:r>
          <w:rPr>
            <w:webHidden/>
          </w:rPr>
        </w:r>
        <w:r>
          <w:rPr>
            <w:webHidden/>
          </w:rPr>
          <w:fldChar w:fldCharType="separate"/>
        </w:r>
        <w:r w:rsidR="009027B8">
          <w:rPr>
            <w:webHidden/>
          </w:rPr>
          <w:t>11</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16" w:history="1">
        <w:r w:rsidR="00222444" w:rsidRPr="00F31CA8">
          <w:rPr>
            <w:rStyle w:val="Hyperlink"/>
          </w:rPr>
          <w:t>5.2</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SDBIP – Chief Operating Officer (Vote 03)</w:t>
        </w:r>
        <w:r w:rsidR="00222444">
          <w:rPr>
            <w:webHidden/>
          </w:rPr>
          <w:tab/>
        </w:r>
        <w:r>
          <w:rPr>
            <w:webHidden/>
          </w:rPr>
          <w:fldChar w:fldCharType="begin"/>
        </w:r>
        <w:r w:rsidR="00222444">
          <w:rPr>
            <w:webHidden/>
          </w:rPr>
          <w:instrText xml:space="preserve"> PAGEREF _Toc440883116 \h </w:instrText>
        </w:r>
        <w:r>
          <w:rPr>
            <w:webHidden/>
          </w:rPr>
        </w:r>
        <w:r>
          <w:rPr>
            <w:webHidden/>
          </w:rPr>
          <w:fldChar w:fldCharType="separate"/>
        </w:r>
        <w:r w:rsidR="009027B8">
          <w:rPr>
            <w:webHidden/>
          </w:rPr>
          <w:t>22</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17" w:history="1">
        <w:r w:rsidR="00222444" w:rsidRPr="00F31CA8">
          <w:rPr>
            <w:rStyle w:val="Hyperlink"/>
          </w:rPr>
          <w:t>5.3</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SDBIP – Corporate Support Services (Vote 04)</w:t>
        </w:r>
        <w:r w:rsidR="00222444">
          <w:rPr>
            <w:webHidden/>
          </w:rPr>
          <w:tab/>
        </w:r>
        <w:r>
          <w:rPr>
            <w:webHidden/>
          </w:rPr>
          <w:fldChar w:fldCharType="begin"/>
        </w:r>
        <w:r w:rsidR="00222444">
          <w:rPr>
            <w:webHidden/>
          </w:rPr>
          <w:instrText xml:space="preserve"> PAGEREF _Toc440883117 \h </w:instrText>
        </w:r>
        <w:r>
          <w:rPr>
            <w:webHidden/>
          </w:rPr>
        </w:r>
        <w:r>
          <w:rPr>
            <w:webHidden/>
          </w:rPr>
          <w:fldChar w:fldCharType="separate"/>
        </w:r>
        <w:r w:rsidR="009027B8">
          <w:rPr>
            <w:webHidden/>
          </w:rPr>
          <w:t>34</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18" w:history="1">
        <w:r w:rsidR="00222444" w:rsidRPr="00F31CA8">
          <w:rPr>
            <w:rStyle w:val="Hyperlink"/>
          </w:rPr>
          <w:t>5.4</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SDBIP – Budget and Treasury Office (Vote 05)</w:t>
        </w:r>
        <w:r w:rsidR="00222444">
          <w:rPr>
            <w:webHidden/>
          </w:rPr>
          <w:tab/>
        </w:r>
        <w:r>
          <w:rPr>
            <w:webHidden/>
          </w:rPr>
          <w:fldChar w:fldCharType="begin"/>
        </w:r>
        <w:r w:rsidR="00222444">
          <w:rPr>
            <w:webHidden/>
          </w:rPr>
          <w:instrText xml:space="preserve"> PAGEREF _Toc440883118 \h </w:instrText>
        </w:r>
        <w:r>
          <w:rPr>
            <w:webHidden/>
          </w:rPr>
        </w:r>
        <w:r>
          <w:rPr>
            <w:webHidden/>
          </w:rPr>
          <w:fldChar w:fldCharType="separate"/>
        </w:r>
        <w:r w:rsidR="009027B8">
          <w:rPr>
            <w:webHidden/>
          </w:rPr>
          <w:t>40</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19" w:history="1">
        <w:r w:rsidR="00222444" w:rsidRPr="00F31CA8">
          <w:rPr>
            <w:rStyle w:val="Hyperlink"/>
          </w:rPr>
          <w:t>5.5</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SDBIP – Infrastructure and Technical Services (Vote 06)</w:t>
        </w:r>
        <w:r w:rsidR="00222444">
          <w:rPr>
            <w:webHidden/>
          </w:rPr>
          <w:tab/>
        </w:r>
        <w:r>
          <w:rPr>
            <w:webHidden/>
          </w:rPr>
          <w:fldChar w:fldCharType="begin"/>
        </w:r>
        <w:r w:rsidR="00222444">
          <w:rPr>
            <w:webHidden/>
          </w:rPr>
          <w:instrText xml:space="preserve"> PAGEREF _Toc440883119 \h </w:instrText>
        </w:r>
        <w:r>
          <w:rPr>
            <w:webHidden/>
          </w:rPr>
        </w:r>
        <w:r>
          <w:rPr>
            <w:webHidden/>
          </w:rPr>
          <w:fldChar w:fldCharType="separate"/>
        </w:r>
        <w:r w:rsidR="009027B8">
          <w:rPr>
            <w:webHidden/>
          </w:rPr>
          <w:t>48</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20" w:history="1">
        <w:r w:rsidR="00222444" w:rsidRPr="00F31CA8">
          <w:rPr>
            <w:rStyle w:val="Hyperlink"/>
          </w:rPr>
          <w:t>5.6</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SDBIP – Community Services (Vote 07)</w:t>
        </w:r>
        <w:r w:rsidR="00222444">
          <w:rPr>
            <w:webHidden/>
          </w:rPr>
          <w:tab/>
        </w:r>
        <w:r>
          <w:rPr>
            <w:webHidden/>
          </w:rPr>
          <w:fldChar w:fldCharType="begin"/>
        </w:r>
        <w:r w:rsidR="00222444">
          <w:rPr>
            <w:webHidden/>
          </w:rPr>
          <w:instrText xml:space="preserve"> PAGEREF _Toc440883120 \h </w:instrText>
        </w:r>
        <w:r>
          <w:rPr>
            <w:webHidden/>
          </w:rPr>
        </w:r>
        <w:r>
          <w:rPr>
            <w:webHidden/>
          </w:rPr>
          <w:fldChar w:fldCharType="separate"/>
        </w:r>
        <w:r w:rsidR="009027B8">
          <w:rPr>
            <w:webHidden/>
          </w:rPr>
          <w:t>52</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21" w:history="1">
        <w:r w:rsidR="00222444" w:rsidRPr="00F31CA8">
          <w:rPr>
            <w:rStyle w:val="Hyperlink"/>
          </w:rPr>
          <w:t>5.7</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SDBIP – Human Settlement and Planning (Vote 08)</w:t>
        </w:r>
        <w:r w:rsidR="00222444">
          <w:rPr>
            <w:webHidden/>
          </w:rPr>
          <w:tab/>
        </w:r>
        <w:r>
          <w:rPr>
            <w:webHidden/>
          </w:rPr>
          <w:fldChar w:fldCharType="begin"/>
        </w:r>
        <w:r w:rsidR="00222444">
          <w:rPr>
            <w:webHidden/>
          </w:rPr>
          <w:instrText xml:space="preserve"> PAGEREF _Toc440883121 \h </w:instrText>
        </w:r>
        <w:r>
          <w:rPr>
            <w:webHidden/>
          </w:rPr>
        </w:r>
        <w:r>
          <w:rPr>
            <w:webHidden/>
          </w:rPr>
          <w:fldChar w:fldCharType="separate"/>
        </w:r>
        <w:r w:rsidR="009027B8">
          <w:rPr>
            <w:webHidden/>
          </w:rPr>
          <w:t>55</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22" w:history="1">
        <w:r w:rsidR="00222444" w:rsidRPr="00F31CA8">
          <w:rPr>
            <w:rStyle w:val="Hyperlink"/>
          </w:rPr>
          <w:t>5.8</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SDBIP – Economic Development, Tourism and Agriculture (Vote 09)</w:t>
        </w:r>
        <w:r w:rsidR="00222444">
          <w:rPr>
            <w:webHidden/>
          </w:rPr>
          <w:tab/>
        </w:r>
        <w:r>
          <w:rPr>
            <w:webHidden/>
          </w:rPr>
          <w:fldChar w:fldCharType="begin"/>
        </w:r>
        <w:r w:rsidR="00222444">
          <w:rPr>
            <w:webHidden/>
          </w:rPr>
          <w:instrText xml:space="preserve"> PAGEREF _Toc440883122 \h </w:instrText>
        </w:r>
        <w:r>
          <w:rPr>
            <w:webHidden/>
          </w:rPr>
        </w:r>
        <w:r>
          <w:rPr>
            <w:webHidden/>
          </w:rPr>
          <w:fldChar w:fldCharType="separate"/>
        </w:r>
        <w:r w:rsidR="009027B8">
          <w:rPr>
            <w:webHidden/>
          </w:rPr>
          <w:t>58</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23" w:history="1">
        <w:r w:rsidR="00222444" w:rsidRPr="00F31CA8">
          <w:rPr>
            <w:rStyle w:val="Hyperlink"/>
          </w:rPr>
          <w:t>5.9</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SDBIP – Public Safety, Fleet and Facilities Management (Vote 10)</w:t>
        </w:r>
        <w:r w:rsidR="00222444">
          <w:rPr>
            <w:webHidden/>
          </w:rPr>
          <w:tab/>
        </w:r>
        <w:r>
          <w:rPr>
            <w:webHidden/>
          </w:rPr>
          <w:fldChar w:fldCharType="begin"/>
        </w:r>
        <w:r w:rsidR="00222444">
          <w:rPr>
            <w:webHidden/>
          </w:rPr>
          <w:instrText xml:space="preserve"> PAGEREF _Toc440883123 \h </w:instrText>
        </w:r>
        <w:r>
          <w:rPr>
            <w:webHidden/>
          </w:rPr>
        </w:r>
        <w:r>
          <w:rPr>
            <w:webHidden/>
          </w:rPr>
          <w:fldChar w:fldCharType="separate"/>
        </w:r>
        <w:r w:rsidR="009027B8">
          <w:rPr>
            <w:webHidden/>
          </w:rPr>
          <w:t>63</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24" w:history="1">
        <w:r w:rsidR="00222444" w:rsidRPr="00F31CA8">
          <w:rPr>
            <w:rStyle w:val="Hyperlink"/>
          </w:rPr>
          <w:t>6.</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SDBIP Project Implementation</w:t>
        </w:r>
        <w:r w:rsidR="00222444">
          <w:rPr>
            <w:webHidden/>
          </w:rPr>
          <w:tab/>
        </w:r>
        <w:r>
          <w:rPr>
            <w:webHidden/>
          </w:rPr>
          <w:fldChar w:fldCharType="begin"/>
        </w:r>
        <w:r w:rsidR="00222444">
          <w:rPr>
            <w:webHidden/>
          </w:rPr>
          <w:instrText xml:space="preserve"> PAGEREF _Toc440883124 \h </w:instrText>
        </w:r>
        <w:r>
          <w:rPr>
            <w:webHidden/>
          </w:rPr>
        </w:r>
        <w:r>
          <w:rPr>
            <w:webHidden/>
          </w:rPr>
          <w:fldChar w:fldCharType="separate"/>
        </w:r>
        <w:r w:rsidR="009027B8">
          <w:rPr>
            <w:webHidden/>
          </w:rPr>
          <w:t>68</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25" w:history="1">
        <w:r w:rsidR="00222444" w:rsidRPr="00F31CA8">
          <w:rPr>
            <w:rStyle w:val="Hyperlink"/>
          </w:rPr>
          <w:t>7.</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SDBIP Budget Statements</w:t>
        </w:r>
        <w:r w:rsidR="00222444">
          <w:rPr>
            <w:webHidden/>
          </w:rPr>
          <w:tab/>
        </w:r>
        <w:r>
          <w:rPr>
            <w:webHidden/>
          </w:rPr>
          <w:fldChar w:fldCharType="begin"/>
        </w:r>
        <w:r w:rsidR="00222444">
          <w:rPr>
            <w:webHidden/>
          </w:rPr>
          <w:instrText xml:space="preserve"> PAGEREF _Toc440883125 \h </w:instrText>
        </w:r>
        <w:r>
          <w:rPr>
            <w:webHidden/>
          </w:rPr>
        </w:r>
        <w:r>
          <w:rPr>
            <w:webHidden/>
          </w:rPr>
          <w:fldChar w:fldCharType="separate"/>
        </w:r>
        <w:r w:rsidR="009027B8">
          <w:rPr>
            <w:webHidden/>
          </w:rPr>
          <w:t>74</w:t>
        </w:r>
        <w:r>
          <w:rPr>
            <w:webHidden/>
          </w:rPr>
          <w:fldChar w:fldCharType="end"/>
        </w:r>
      </w:hyperlink>
    </w:p>
    <w:p w:rsidR="00222444" w:rsidRDefault="0037283F">
      <w:pPr>
        <w:pStyle w:val="TOC2"/>
        <w:rPr>
          <w:rFonts w:asciiTheme="minorHAnsi" w:eastAsiaTheme="minorEastAsia" w:hAnsiTheme="minorHAnsi" w:cstheme="minorBidi"/>
          <w:sz w:val="22"/>
          <w:szCs w:val="22"/>
          <w:lang w:val="en-ZA" w:eastAsia="en-ZA"/>
        </w:rPr>
      </w:pPr>
      <w:hyperlink w:anchor="_Toc440883126" w:history="1">
        <w:r w:rsidR="00222444" w:rsidRPr="00F31CA8">
          <w:rPr>
            <w:rStyle w:val="Hyperlink"/>
          </w:rPr>
          <w:t>7.1</w:t>
        </w:r>
        <w:r w:rsidR="00222444">
          <w:rPr>
            <w:rFonts w:asciiTheme="minorHAnsi" w:eastAsiaTheme="minorEastAsia" w:hAnsiTheme="minorHAnsi" w:cstheme="minorBidi"/>
            <w:sz w:val="22"/>
            <w:szCs w:val="22"/>
            <w:lang w:val="en-ZA" w:eastAsia="en-ZA"/>
          </w:rPr>
          <w:tab/>
        </w:r>
        <w:r w:rsidR="00222444" w:rsidRPr="00F31CA8">
          <w:rPr>
            <w:rStyle w:val="Hyperlink"/>
          </w:rPr>
          <w:t>Table C1 – Summary</w:t>
        </w:r>
        <w:r w:rsidR="00222444">
          <w:rPr>
            <w:webHidden/>
          </w:rPr>
          <w:tab/>
        </w:r>
        <w:r>
          <w:rPr>
            <w:webHidden/>
          </w:rPr>
          <w:fldChar w:fldCharType="begin"/>
        </w:r>
        <w:r w:rsidR="00222444">
          <w:rPr>
            <w:webHidden/>
          </w:rPr>
          <w:instrText xml:space="preserve"> PAGEREF _Toc440883126 \h </w:instrText>
        </w:r>
        <w:r>
          <w:rPr>
            <w:webHidden/>
          </w:rPr>
        </w:r>
        <w:r>
          <w:rPr>
            <w:webHidden/>
          </w:rPr>
          <w:fldChar w:fldCharType="separate"/>
        </w:r>
        <w:r w:rsidR="009027B8">
          <w:rPr>
            <w:webHidden/>
          </w:rPr>
          <w:t>75</w:t>
        </w:r>
        <w:r>
          <w:rPr>
            <w:webHidden/>
          </w:rPr>
          <w:fldChar w:fldCharType="end"/>
        </w:r>
      </w:hyperlink>
    </w:p>
    <w:p w:rsidR="00222444" w:rsidRDefault="0037283F">
      <w:pPr>
        <w:pStyle w:val="TOC2"/>
        <w:rPr>
          <w:rFonts w:asciiTheme="minorHAnsi" w:eastAsiaTheme="minorEastAsia" w:hAnsiTheme="minorHAnsi" w:cstheme="minorBidi"/>
          <w:sz w:val="22"/>
          <w:szCs w:val="22"/>
          <w:lang w:val="en-ZA" w:eastAsia="en-ZA"/>
        </w:rPr>
      </w:pPr>
      <w:hyperlink w:anchor="_Toc440883127" w:history="1">
        <w:r w:rsidR="00222444" w:rsidRPr="00F31CA8">
          <w:rPr>
            <w:rStyle w:val="Hyperlink"/>
          </w:rPr>
          <w:t>7.2</w:t>
        </w:r>
        <w:r w:rsidR="00222444">
          <w:rPr>
            <w:rFonts w:asciiTheme="minorHAnsi" w:eastAsiaTheme="minorEastAsia" w:hAnsiTheme="minorHAnsi" w:cstheme="minorBidi"/>
            <w:sz w:val="22"/>
            <w:szCs w:val="22"/>
            <w:lang w:val="en-ZA" w:eastAsia="en-ZA"/>
          </w:rPr>
          <w:tab/>
        </w:r>
        <w:r w:rsidR="00222444" w:rsidRPr="00F31CA8">
          <w:rPr>
            <w:rStyle w:val="Hyperlink"/>
          </w:rPr>
          <w:t>Table C2 – Financial Performance (standard classification)</w:t>
        </w:r>
        <w:r w:rsidR="00222444">
          <w:rPr>
            <w:webHidden/>
          </w:rPr>
          <w:tab/>
        </w:r>
        <w:r>
          <w:rPr>
            <w:webHidden/>
          </w:rPr>
          <w:fldChar w:fldCharType="begin"/>
        </w:r>
        <w:r w:rsidR="00222444">
          <w:rPr>
            <w:webHidden/>
          </w:rPr>
          <w:instrText xml:space="preserve"> PAGEREF _Toc440883127 \h </w:instrText>
        </w:r>
        <w:r>
          <w:rPr>
            <w:webHidden/>
          </w:rPr>
        </w:r>
        <w:r>
          <w:rPr>
            <w:webHidden/>
          </w:rPr>
          <w:fldChar w:fldCharType="separate"/>
        </w:r>
        <w:r w:rsidR="009027B8">
          <w:rPr>
            <w:webHidden/>
          </w:rPr>
          <w:t>76</w:t>
        </w:r>
        <w:r>
          <w:rPr>
            <w:webHidden/>
          </w:rPr>
          <w:fldChar w:fldCharType="end"/>
        </w:r>
      </w:hyperlink>
    </w:p>
    <w:p w:rsidR="00222444" w:rsidRDefault="0037283F">
      <w:pPr>
        <w:pStyle w:val="TOC2"/>
        <w:rPr>
          <w:rFonts w:asciiTheme="minorHAnsi" w:eastAsiaTheme="minorEastAsia" w:hAnsiTheme="minorHAnsi" w:cstheme="minorBidi"/>
          <w:sz w:val="22"/>
          <w:szCs w:val="22"/>
          <w:lang w:val="en-ZA" w:eastAsia="en-ZA"/>
        </w:rPr>
      </w:pPr>
      <w:hyperlink w:anchor="_Toc440883128" w:history="1">
        <w:r w:rsidR="00222444" w:rsidRPr="00F31CA8">
          <w:rPr>
            <w:rStyle w:val="Hyperlink"/>
          </w:rPr>
          <w:t>7.3</w:t>
        </w:r>
        <w:r w:rsidR="00222444">
          <w:rPr>
            <w:rFonts w:asciiTheme="minorHAnsi" w:eastAsiaTheme="minorEastAsia" w:hAnsiTheme="minorHAnsi" w:cstheme="minorBidi"/>
            <w:sz w:val="22"/>
            <w:szCs w:val="22"/>
            <w:lang w:val="en-ZA" w:eastAsia="en-ZA"/>
          </w:rPr>
          <w:tab/>
        </w:r>
        <w:r w:rsidR="00222444" w:rsidRPr="00F31CA8">
          <w:rPr>
            <w:rStyle w:val="Hyperlink"/>
          </w:rPr>
          <w:t>Table C3 – Financial Performance (revenue and expenditure by municipal vote)</w:t>
        </w:r>
        <w:r w:rsidR="00222444">
          <w:rPr>
            <w:webHidden/>
          </w:rPr>
          <w:tab/>
        </w:r>
        <w:r>
          <w:rPr>
            <w:webHidden/>
          </w:rPr>
          <w:fldChar w:fldCharType="begin"/>
        </w:r>
        <w:r w:rsidR="00222444">
          <w:rPr>
            <w:webHidden/>
          </w:rPr>
          <w:instrText xml:space="preserve"> PAGEREF _Toc440883128 \h </w:instrText>
        </w:r>
        <w:r>
          <w:rPr>
            <w:webHidden/>
          </w:rPr>
        </w:r>
        <w:r>
          <w:rPr>
            <w:webHidden/>
          </w:rPr>
          <w:fldChar w:fldCharType="separate"/>
        </w:r>
        <w:r w:rsidR="009027B8">
          <w:rPr>
            <w:webHidden/>
          </w:rPr>
          <w:t>77</w:t>
        </w:r>
        <w:r>
          <w:rPr>
            <w:webHidden/>
          </w:rPr>
          <w:fldChar w:fldCharType="end"/>
        </w:r>
      </w:hyperlink>
    </w:p>
    <w:p w:rsidR="00222444" w:rsidRDefault="0037283F">
      <w:pPr>
        <w:pStyle w:val="TOC2"/>
        <w:rPr>
          <w:rFonts w:asciiTheme="minorHAnsi" w:eastAsiaTheme="minorEastAsia" w:hAnsiTheme="minorHAnsi" w:cstheme="minorBidi"/>
          <w:sz w:val="22"/>
          <w:szCs w:val="22"/>
          <w:lang w:val="en-ZA" w:eastAsia="en-ZA"/>
        </w:rPr>
      </w:pPr>
      <w:hyperlink w:anchor="_Toc440883129" w:history="1">
        <w:r w:rsidR="00222444" w:rsidRPr="00F31CA8">
          <w:rPr>
            <w:rStyle w:val="Hyperlink"/>
          </w:rPr>
          <w:t>7.4</w:t>
        </w:r>
        <w:r w:rsidR="00222444">
          <w:rPr>
            <w:rFonts w:asciiTheme="minorHAnsi" w:eastAsiaTheme="minorEastAsia" w:hAnsiTheme="minorHAnsi" w:cstheme="minorBidi"/>
            <w:sz w:val="22"/>
            <w:szCs w:val="22"/>
            <w:lang w:val="en-ZA" w:eastAsia="en-ZA"/>
          </w:rPr>
          <w:tab/>
        </w:r>
        <w:r w:rsidR="00222444" w:rsidRPr="00F31CA8">
          <w:rPr>
            <w:rStyle w:val="Hyperlink"/>
          </w:rPr>
          <w:t>Table C4 – Financial Performance (revenue and expenditure)</w:t>
        </w:r>
        <w:r w:rsidR="00222444">
          <w:rPr>
            <w:webHidden/>
          </w:rPr>
          <w:tab/>
        </w:r>
        <w:r>
          <w:rPr>
            <w:webHidden/>
          </w:rPr>
          <w:fldChar w:fldCharType="begin"/>
        </w:r>
        <w:r w:rsidR="00222444">
          <w:rPr>
            <w:webHidden/>
          </w:rPr>
          <w:instrText xml:space="preserve"> PAGEREF _Toc440883129 \h </w:instrText>
        </w:r>
        <w:r>
          <w:rPr>
            <w:webHidden/>
          </w:rPr>
        </w:r>
        <w:r>
          <w:rPr>
            <w:webHidden/>
          </w:rPr>
          <w:fldChar w:fldCharType="separate"/>
        </w:r>
        <w:r w:rsidR="009027B8">
          <w:rPr>
            <w:webHidden/>
          </w:rPr>
          <w:t>78</w:t>
        </w:r>
        <w:r>
          <w:rPr>
            <w:webHidden/>
          </w:rPr>
          <w:fldChar w:fldCharType="end"/>
        </w:r>
      </w:hyperlink>
    </w:p>
    <w:p w:rsidR="00222444" w:rsidRDefault="0037283F">
      <w:pPr>
        <w:pStyle w:val="TOC2"/>
        <w:rPr>
          <w:rFonts w:asciiTheme="minorHAnsi" w:eastAsiaTheme="minorEastAsia" w:hAnsiTheme="minorHAnsi" w:cstheme="minorBidi"/>
          <w:sz w:val="22"/>
          <w:szCs w:val="22"/>
          <w:lang w:val="en-ZA" w:eastAsia="en-ZA"/>
        </w:rPr>
      </w:pPr>
      <w:hyperlink w:anchor="_Toc440883130" w:history="1">
        <w:r w:rsidR="00222444" w:rsidRPr="00F31CA8">
          <w:rPr>
            <w:rStyle w:val="Hyperlink"/>
          </w:rPr>
          <w:t>7.5</w:t>
        </w:r>
        <w:r w:rsidR="00222444">
          <w:rPr>
            <w:rFonts w:asciiTheme="minorHAnsi" w:eastAsiaTheme="minorEastAsia" w:hAnsiTheme="minorHAnsi" w:cstheme="minorBidi"/>
            <w:sz w:val="22"/>
            <w:szCs w:val="22"/>
            <w:lang w:val="en-ZA" w:eastAsia="en-ZA"/>
          </w:rPr>
          <w:tab/>
        </w:r>
        <w:r w:rsidR="00222444" w:rsidRPr="00F31CA8">
          <w:rPr>
            <w:rStyle w:val="Hyperlink"/>
          </w:rPr>
          <w:t>Table C5 – Capital Expenditure (municipal vote, standard classification and funding)</w:t>
        </w:r>
        <w:r w:rsidR="00222444">
          <w:rPr>
            <w:webHidden/>
          </w:rPr>
          <w:tab/>
        </w:r>
        <w:r>
          <w:rPr>
            <w:webHidden/>
          </w:rPr>
          <w:fldChar w:fldCharType="begin"/>
        </w:r>
        <w:r w:rsidR="00222444">
          <w:rPr>
            <w:webHidden/>
          </w:rPr>
          <w:instrText xml:space="preserve"> PAGEREF _Toc440883130 \h </w:instrText>
        </w:r>
        <w:r>
          <w:rPr>
            <w:webHidden/>
          </w:rPr>
        </w:r>
        <w:r>
          <w:rPr>
            <w:webHidden/>
          </w:rPr>
          <w:fldChar w:fldCharType="separate"/>
        </w:r>
        <w:r w:rsidR="009027B8">
          <w:rPr>
            <w:webHidden/>
          </w:rPr>
          <w:t>79</w:t>
        </w:r>
        <w:r>
          <w:rPr>
            <w:webHidden/>
          </w:rPr>
          <w:fldChar w:fldCharType="end"/>
        </w:r>
      </w:hyperlink>
    </w:p>
    <w:p w:rsidR="00222444" w:rsidRDefault="0037283F">
      <w:pPr>
        <w:pStyle w:val="TOC2"/>
        <w:rPr>
          <w:rFonts w:asciiTheme="minorHAnsi" w:eastAsiaTheme="minorEastAsia" w:hAnsiTheme="minorHAnsi" w:cstheme="minorBidi"/>
          <w:sz w:val="22"/>
          <w:szCs w:val="22"/>
          <w:lang w:val="en-ZA" w:eastAsia="en-ZA"/>
        </w:rPr>
      </w:pPr>
      <w:hyperlink w:anchor="_Toc440883131" w:history="1">
        <w:r w:rsidR="00222444" w:rsidRPr="00F31CA8">
          <w:rPr>
            <w:rStyle w:val="Hyperlink"/>
          </w:rPr>
          <w:t>7.6</w:t>
        </w:r>
        <w:r w:rsidR="00222444">
          <w:rPr>
            <w:rFonts w:asciiTheme="minorHAnsi" w:eastAsiaTheme="minorEastAsia" w:hAnsiTheme="minorHAnsi" w:cstheme="minorBidi"/>
            <w:sz w:val="22"/>
            <w:szCs w:val="22"/>
            <w:lang w:val="en-ZA" w:eastAsia="en-ZA"/>
          </w:rPr>
          <w:tab/>
        </w:r>
        <w:r w:rsidR="00222444" w:rsidRPr="00F31CA8">
          <w:rPr>
            <w:rStyle w:val="Hyperlink"/>
          </w:rPr>
          <w:t>Table C6 – Financial Position</w:t>
        </w:r>
        <w:r w:rsidR="00222444">
          <w:rPr>
            <w:webHidden/>
          </w:rPr>
          <w:tab/>
        </w:r>
        <w:r>
          <w:rPr>
            <w:webHidden/>
          </w:rPr>
          <w:fldChar w:fldCharType="begin"/>
        </w:r>
        <w:r w:rsidR="00222444">
          <w:rPr>
            <w:webHidden/>
          </w:rPr>
          <w:instrText xml:space="preserve"> PAGEREF _Toc440883131 \h </w:instrText>
        </w:r>
        <w:r>
          <w:rPr>
            <w:webHidden/>
          </w:rPr>
        </w:r>
        <w:r>
          <w:rPr>
            <w:webHidden/>
          </w:rPr>
          <w:fldChar w:fldCharType="separate"/>
        </w:r>
        <w:r w:rsidR="009027B8">
          <w:rPr>
            <w:webHidden/>
          </w:rPr>
          <w:t>80</w:t>
        </w:r>
        <w:r>
          <w:rPr>
            <w:webHidden/>
          </w:rPr>
          <w:fldChar w:fldCharType="end"/>
        </w:r>
      </w:hyperlink>
    </w:p>
    <w:p w:rsidR="00222444" w:rsidRDefault="0037283F">
      <w:pPr>
        <w:pStyle w:val="TOC2"/>
        <w:rPr>
          <w:rFonts w:asciiTheme="minorHAnsi" w:eastAsiaTheme="minorEastAsia" w:hAnsiTheme="minorHAnsi" w:cstheme="minorBidi"/>
          <w:sz w:val="22"/>
          <w:szCs w:val="22"/>
          <w:lang w:val="en-ZA" w:eastAsia="en-ZA"/>
        </w:rPr>
      </w:pPr>
      <w:hyperlink w:anchor="_Toc440883132" w:history="1">
        <w:r w:rsidR="00222444" w:rsidRPr="00F31CA8">
          <w:rPr>
            <w:rStyle w:val="Hyperlink"/>
          </w:rPr>
          <w:t>7.7</w:t>
        </w:r>
        <w:r w:rsidR="00222444">
          <w:rPr>
            <w:rFonts w:asciiTheme="minorHAnsi" w:eastAsiaTheme="minorEastAsia" w:hAnsiTheme="minorHAnsi" w:cstheme="minorBidi"/>
            <w:sz w:val="22"/>
            <w:szCs w:val="22"/>
            <w:lang w:val="en-ZA" w:eastAsia="en-ZA"/>
          </w:rPr>
          <w:tab/>
        </w:r>
        <w:r w:rsidR="00222444" w:rsidRPr="00F31CA8">
          <w:rPr>
            <w:rStyle w:val="Hyperlink"/>
          </w:rPr>
          <w:t>Table C7 – Cash Flow</w:t>
        </w:r>
        <w:r w:rsidR="00222444">
          <w:rPr>
            <w:webHidden/>
          </w:rPr>
          <w:tab/>
        </w:r>
        <w:r>
          <w:rPr>
            <w:webHidden/>
          </w:rPr>
          <w:fldChar w:fldCharType="begin"/>
        </w:r>
        <w:r w:rsidR="00222444">
          <w:rPr>
            <w:webHidden/>
          </w:rPr>
          <w:instrText xml:space="preserve"> PAGEREF _Toc440883132 \h </w:instrText>
        </w:r>
        <w:r>
          <w:rPr>
            <w:webHidden/>
          </w:rPr>
        </w:r>
        <w:r>
          <w:rPr>
            <w:webHidden/>
          </w:rPr>
          <w:fldChar w:fldCharType="separate"/>
        </w:r>
        <w:r w:rsidR="009027B8">
          <w:rPr>
            <w:webHidden/>
          </w:rPr>
          <w:t>81</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33" w:history="1">
        <w:r w:rsidR="00222444" w:rsidRPr="00F31CA8">
          <w:rPr>
            <w:rStyle w:val="Hyperlink"/>
          </w:rPr>
          <w:t>8.</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General Challenges and Recommendations</w:t>
        </w:r>
        <w:r w:rsidR="00222444">
          <w:rPr>
            <w:webHidden/>
          </w:rPr>
          <w:tab/>
        </w:r>
        <w:r>
          <w:rPr>
            <w:webHidden/>
          </w:rPr>
          <w:fldChar w:fldCharType="begin"/>
        </w:r>
        <w:r w:rsidR="00222444">
          <w:rPr>
            <w:webHidden/>
          </w:rPr>
          <w:instrText xml:space="preserve"> PAGEREF _Toc440883133 \h </w:instrText>
        </w:r>
        <w:r>
          <w:rPr>
            <w:webHidden/>
          </w:rPr>
        </w:r>
        <w:r>
          <w:rPr>
            <w:webHidden/>
          </w:rPr>
          <w:fldChar w:fldCharType="separate"/>
        </w:r>
        <w:r w:rsidR="009027B8">
          <w:rPr>
            <w:webHidden/>
          </w:rPr>
          <w:t>82</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34" w:history="1">
        <w:r w:rsidR="00222444" w:rsidRPr="00F31CA8">
          <w:rPr>
            <w:rStyle w:val="Hyperlink"/>
          </w:rPr>
          <w:t>9.</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Progress on Annual Report 14/15</w:t>
        </w:r>
        <w:r w:rsidR="00222444">
          <w:rPr>
            <w:webHidden/>
          </w:rPr>
          <w:tab/>
        </w:r>
        <w:r>
          <w:rPr>
            <w:webHidden/>
          </w:rPr>
          <w:fldChar w:fldCharType="begin"/>
        </w:r>
        <w:r w:rsidR="00222444">
          <w:rPr>
            <w:webHidden/>
          </w:rPr>
          <w:instrText xml:space="preserve"> PAGEREF _Toc440883134 \h </w:instrText>
        </w:r>
        <w:r>
          <w:rPr>
            <w:webHidden/>
          </w:rPr>
        </w:r>
        <w:r>
          <w:rPr>
            <w:webHidden/>
          </w:rPr>
          <w:fldChar w:fldCharType="separate"/>
        </w:r>
        <w:r w:rsidR="009027B8">
          <w:rPr>
            <w:webHidden/>
          </w:rPr>
          <w:t>82</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35" w:history="1">
        <w:r w:rsidR="00222444" w:rsidRPr="00F31CA8">
          <w:rPr>
            <w:rStyle w:val="Hyperlink"/>
          </w:rPr>
          <w:t>10.</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Approval</w:t>
        </w:r>
        <w:r w:rsidR="00222444">
          <w:rPr>
            <w:webHidden/>
          </w:rPr>
          <w:tab/>
        </w:r>
        <w:r>
          <w:rPr>
            <w:webHidden/>
          </w:rPr>
          <w:fldChar w:fldCharType="begin"/>
        </w:r>
        <w:r w:rsidR="00222444">
          <w:rPr>
            <w:webHidden/>
          </w:rPr>
          <w:instrText xml:space="preserve"> PAGEREF _Toc440883135 \h </w:instrText>
        </w:r>
        <w:r>
          <w:rPr>
            <w:webHidden/>
          </w:rPr>
        </w:r>
        <w:r>
          <w:rPr>
            <w:webHidden/>
          </w:rPr>
          <w:fldChar w:fldCharType="separate"/>
        </w:r>
        <w:r w:rsidR="009027B8">
          <w:rPr>
            <w:webHidden/>
          </w:rPr>
          <w:t>83</w:t>
        </w:r>
        <w:r>
          <w:rPr>
            <w:webHidden/>
          </w:rPr>
          <w:fldChar w:fldCharType="end"/>
        </w:r>
      </w:hyperlink>
    </w:p>
    <w:p w:rsidR="00222444" w:rsidRDefault="0037283F">
      <w:pPr>
        <w:pStyle w:val="TOC1"/>
        <w:rPr>
          <w:rFonts w:asciiTheme="minorHAnsi" w:eastAsiaTheme="minorEastAsia" w:hAnsiTheme="minorHAnsi" w:cstheme="minorBidi"/>
          <w:sz w:val="22"/>
          <w:szCs w:val="22"/>
          <w:lang w:val="en-ZA" w:eastAsia="en-ZA"/>
        </w:rPr>
      </w:pPr>
      <w:hyperlink w:anchor="_Toc440883136" w:history="1">
        <w:r w:rsidR="00222444" w:rsidRPr="00F31CA8">
          <w:rPr>
            <w:rStyle w:val="Hyperlink"/>
          </w:rPr>
          <w:t>11.</w:t>
        </w:r>
        <w:r w:rsidR="00222444">
          <w:rPr>
            <w:rFonts w:asciiTheme="minorHAnsi" w:eastAsiaTheme="minorEastAsia" w:hAnsiTheme="minorHAnsi" w:cstheme="minorBidi"/>
            <w:sz w:val="22"/>
            <w:szCs w:val="22"/>
            <w:lang w:val="en-ZA" w:eastAsia="en-ZA"/>
          </w:rPr>
          <w:tab/>
        </w:r>
        <w:r w:rsidR="00222444" w:rsidRPr="00F31CA8">
          <w:rPr>
            <w:rStyle w:val="Hyperlink"/>
            <w:rFonts w:cs="Calibri"/>
          </w:rPr>
          <w:t>Limitations of Evaluation</w:t>
        </w:r>
        <w:r w:rsidR="00222444">
          <w:rPr>
            <w:webHidden/>
          </w:rPr>
          <w:tab/>
        </w:r>
        <w:r>
          <w:rPr>
            <w:webHidden/>
          </w:rPr>
          <w:fldChar w:fldCharType="begin"/>
        </w:r>
        <w:r w:rsidR="00222444">
          <w:rPr>
            <w:webHidden/>
          </w:rPr>
          <w:instrText xml:space="preserve"> PAGEREF _Toc440883136 \h </w:instrText>
        </w:r>
        <w:r>
          <w:rPr>
            <w:webHidden/>
          </w:rPr>
        </w:r>
        <w:r>
          <w:rPr>
            <w:webHidden/>
          </w:rPr>
          <w:fldChar w:fldCharType="separate"/>
        </w:r>
        <w:r w:rsidR="009027B8">
          <w:rPr>
            <w:webHidden/>
          </w:rPr>
          <w:t>83</w:t>
        </w:r>
        <w:r>
          <w:rPr>
            <w:webHidden/>
          </w:rPr>
          <w:fldChar w:fldCharType="end"/>
        </w:r>
      </w:hyperlink>
    </w:p>
    <w:p w:rsidR="000F3119" w:rsidRDefault="0037283F">
      <w:r w:rsidRPr="00536798">
        <w:rPr>
          <w:sz w:val="22"/>
          <w:szCs w:val="22"/>
        </w:rPr>
        <w:fldChar w:fldCharType="end"/>
      </w:r>
    </w:p>
    <w:p w:rsidR="000F3119" w:rsidRDefault="000F3119"/>
    <w:p w:rsidR="000F3119" w:rsidRDefault="000F3119"/>
    <w:p w:rsidR="000F3119" w:rsidRDefault="000F3119"/>
    <w:p w:rsidR="000F3119" w:rsidRPr="00CD6D38" w:rsidRDefault="000F3119">
      <w:pPr>
        <w:spacing w:after="200" w:line="276" w:lineRule="auto"/>
        <w:rPr>
          <w:rFonts w:ascii="Calibri" w:hAnsi="Calibri" w:cs="Calibri"/>
        </w:rPr>
      </w:pPr>
      <w:r w:rsidRPr="00CD6D38">
        <w:rPr>
          <w:rFonts w:ascii="Calibri" w:hAnsi="Calibri" w:cs="Calibri"/>
        </w:rPr>
        <w:br w:type="page"/>
      </w:r>
    </w:p>
    <w:p w:rsidR="000F3119" w:rsidRPr="00CD6D38" w:rsidRDefault="000F3119" w:rsidP="00B26380">
      <w:pPr>
        <w:pStyle w:val="Heading1"/>
        <w:keepLines/>
        <w:numPr>
          <w:ilvl w:val="0"/>
          <w:numId w:val="1"/>
        </w:numPr>
        <w:pBdr>
          <w:top w:val="single" w:sz="4" w:space="1" w:color="auto"/>
          <w:left w:val="single" w:sz="4" w:space="4" w:color="auto"/>
          <w:bottom w:val="single" w:sz="4" w:space="1" w:color="auto"/>
          <w:right w:val="single" w:sz="4" w:space="4" w:color="auto"/>
        </w:pBdr>
        <w:shd w:val="clear" w:color="auto" w:fill="FFFFFF"/>
        <w:spacing w:before="0" w:after="0" w:line="276" w:lineRule="auto"/>
        <w:rPr>
          <w:rFonts w:ascii="Calibri" w:hAnsi="Calibri" w:cs="Calibri"/>
        </w:rPr>
      </w:pPr>
      <w:bookmarkStart w:id="0" w:name="_Toc333829416"/>
      <w:bookmarkStart w:id="1" w:name="_Toc440883109"/>
      <w:r w:rsidRPr="00CD6D38">
        <w:rPr>
          <w:rFonts w:ascii="Calibri" w:hAnsi="Calibri" w:cs="Calibri"/>
        </w:rPr>
        <w:lastRenderedPageBreak/>
        <w:t>Purpose</w:t>
      </w:r>
      <w:bookmarkEnd w:id="0"/>
      <w:bookmarkEnd w:id="1"/>
    </w:p>
    <w:p w:rsidR="00E350C2" w:rsidRPr="00E350C2" w:rsidRDefault="00E350C2" w:rsidP="00E350C2">
      <w:pPr>
        <w:spacing w:before="240"/>
        <w:jc w:val="both"/>
        <w:rPr>
          <w:rFonts w:ascii="Calibri" w:hAnsi="Calibri" w:cs="Calibri"/>
          <w:sz w:val="22"/>
          <w:szCs w:val="22"/>
          <w:lang w:val="en-ZA"/>
        </w:rPr>
      </w:pPr>
      <w:r w:rsidRPr="00E350C2">
        <w:rPr>
          <w:rFonts w:ascii="Calibri" w:hAnsi="Calibri" w:cs="Calibri"/>
          <w:sz w:val="22"/>
          <w:szCs w:val="22"/>
        </w:rPr>
        <w:t xml:space="preserve">The purpose of this report is to give feedback to Council regarding the non-financial performance of </w:t>
      </w:r>
      <w:r>
        <w:rPr>
          <w:rFonts w:ascii="Calibri" w:hAnsi="Calibri" w:cs="Calibri"/>
          <w:sz w:val="22"/>
          <w:szCs w:val="22"/>
        </w:rPr>
        <w:t>Madibeng</w:t>
      </w:r>
      <w:r w:rsidRPr="00E350C2">
        <w:rPr>
          <w:rFonts w:ascii="Calibri" w:hAnsi="Calibri" w:cs="Calibri"/>
          <w:sz w:val="22"/>
          <w:szCs w:val="22"/>
        </w:rPr>
        <w:t xml:space="preserve"> Local Municipality. It is in compliance with </w:t>
      </w:r>
      <w:r w:rsidR="00C37A5E">
        <w:rPr>
          <w:rFonts w:ascii="Calibri" w:hAnsi="Calibri" w:cs="Calibri"/>
          <w:sz w:val="22"/>
          <w:szCs w:val="22"/>
        </w:rPr>
        <w:t>S</w:t>
      </w:r>
      <w:r w:rsidRPr="00E350C2">
        <w:rPr>
          <w:rFonts w:ascii="Calibri" w:hAnsi="Calibri" w:cs="Calibri"/>
          <w:sz w:val="22"/>
          <w:szCs w:val="22"/>
        </w:rPr>
        <w:t>ection 72 of the Municipal Financial Management Act whereby the Accounting Officer should submit a Budget and Performance Assessment Report to the Mayor</w:t>
      </w:r>
      <w:r w:rsidR="00C37A5E">
        <w:rPr>
          <w:rFonts w:ascii="Calibri" w:hAnsi="Calibri" w:cs="Calibri"/>
          <w:sz w:val="22"/>
          <w:szCs w:val="22"/>
        </w:rPr>
        <w:t xml:space="preserve"> as well as the </w:t>
      </w:r>
      <w:r w:rsidRPr="00E350C2">
        <w:rPr>
          <w:rFonts w:ascii="Calibri" w:hAnsi="Calibri" w:cs="Calibri"/>
          <w:sz w:val="22"/>
          <w:szCs w:val="22"/>
        </w:rPr>
        <w:t>National and Provincial  Treasuries by 25 January of each year.</w:t>
      </w:r>
    </w:p>
    <w:p w:rsidR="00E350C2" w:rsidRDefault="00E350C2" w:rsidP="00E350C2">
      <w:pPr>
        <w:spacing w:before="240"/>
        <w:jc w:val="both"/>
        <w:rPr>
          <w:rFonts w:ascii="Calibri" w:hAnsi="Calibri" w:cs="Calibri"/>
          <w:sz w:val="22"/>
          <w:szCs w:val="22"/>
        </w:rPr>
      </w:pPr>
      <w:r>
        <w:rPr>
          <w:rFonts w:ascii="Calibri" w:hAnsi="Calibri" w:cs="Calibri"/>
          <w:sz w:val="22"/>
          <w:szCs w:val="22"/>
        </w:rPr>
        <w:t>This non-financial mid-year performance report contains</w:t>
      </w:r>
      <w:r w:rsidR="00C37A5E">
        <w:rPr>
          <w:rFonts w:ascii="Calibri" w:hAnsi="Calibri" w:cs="Calibri"/>
          <w:sz w:val="22"/>
          <w:szCs w:val="22"/>
        </w:rPr>
        <w:t xml:space="preserve">: </w:t>
      </w:r>
    </w:p>
    <w:p w:rsidR="00E350C2" w:rsidRDefault="00E350C2" w:rsidP="00B26380">
      <w:pPr>
        <w:pStyle w:val="ListParagraph"/>
        <w:numPr>
          <w:ilvl w:val="0"/>
          <w:numId w:val="7"/>
        </w:numPr>
        <w:spacing w:before="240" w:line="240" w:lineRule="auto"/>
        <w:jc w:val="both"/>
        <w:rPr>
          <w:rFonts w:ascii="Calibri" w:hAnsi="Calibri" w:cs="Calibri"/>
          <w:sz w:val="22"/>
          <w:szCs w:val="22"/>
        </w:rPr>
      </w:pPr>
      <w:r>
        <w:rPr>
          <w:rFonts w:ascii="Calibri" w:hAnsi="Calibri" w:cs="Calibri"/>
          <w:sz w:val="22"/>
          <w:szCs w:val="22"/>
        </w:rPr>
        <w:t xml:space="preserve">Quarterly and annual performance against quarterly and annual targets as per the SDBIP </w:t>
      </w:r>
      <w:r w:rsidR="00C37A5E">
        <w:rPr>
          <w:rFonts w:ascii="Calibri" w:hAnsi="Calibri" w:cs="Calibri"/>
          <w:sz w:val="22"/>
          <w:szCs w:val="22"/>
        </w:rPr>
        <w:t xml:space="preserve">(Service Delivery Budget Implementation Plan). </w:t>
      </w:r>
      <w:r>
        <w:rPr>
          <w:rFonts w:ascii="Calibri" w:hAnsi="Calibri" w:cs="Calibri"/>
          <w:sz w:val="22"/>
          <w:szCs w:val="22"/>
        </w:rPr>
        <w:t xml:space="preserve">The SDBIP contains the objectives and </w:t>
      </w:r>
      <w:r w:rsidR="006628D5">
        <w:rPr>
          <w:rFonts w:ascii="Calibri" w:hAnsi="Calibri" w:cs="Calibri"/>
          <w:sz w:val="22"/>
          <w:szCs w:val="22"/>
        </w:rPr>
        <w:t xml:space="preserve">key performance </w:t>
      </w:r>
      <w:r>
        <w:rPr>
          <w:rFonts w:ascii="Calibri" w:hAnsi="Calibri" w:cs="Calibri"/>
          <w:sz w:val="22"/>
          <w:szCs w:val="22"/>
        </w:rPr>
        <w:t xml:space="preserve">indicators </w:t>
      </w:r>
      <w:r w:rsidR="006628D5">
        <w:rPr>
          <w:rFonts w:ascii="Calibri" w:hAnsi="Calibri" w:cs="Calibri"/>
          <w:sz w:val="22"/>
          <w:szCs w:val="22"/>
        </w:rPr>
        <w:t xml:space="preserve">(KPIs) </w:t>
      </w:r>
      <w:r>
        <w:rPr>
          <w:rFonts w:ascii="Calibri" w:hAnsi="Calibri" w:cs="Calibri"/>
          <w:sz w:val="22"/>
          <w:szCs w:val="22"/>
        </w:rPr>
        <w:t xml:space="preserve">as </w:t>
      </w:r>
      <w:r w:rsidR="006628D5">
        <w:rPr>
          <w:rFonts w:ascii="Calibri" w:hAnsi="Calibri" w:cs="Calibri"/>
          <w:sz w:val="22"/>
          <w:szCs w:val="22"/>
        </w:rPr>
        <w:t xml:space="preserve">should be reflected in </w:t>
      </w:r>
      <w:r>
        <w:rPr>
          <w:rFonts w:ascii="Calibri" w:hAnsi="Calibri" w:cs="Calibri"/>
          <w:sz w:val="22"/>
          <w:szCs w:val="22"/>
        </w:rPr>
        <w:t xml:space="preserve">the Municipal IDP </w:t>
      </w:r>
      <w:r w:rsidR="00C37A5E">
        <w:rPr>
          <w:rFonts w:ascii="Calibri" w:hAnsi="Calibri" w:cs="Calibri"/>
          <w:sz w:val="22"/>
          <w:szCs w:val="22"/>
        </w:rPr>
        <w:t xml:space="preserve">(Integrated Development Plan) </w:t>
      </w:r>
      <w:r>
        <w:rPr>
          <w:rFonts w:ascii="Calibri" w:hAnsi="Calibri" w:cs="Calibri"/>
          <w:sz w:val="22"/>
          <w:szCs w:val="22"/>
        </w:rPr>
        <w:t xml:space="preserve">as well as </w:t>
      </w:r>
      <w:r w:rsidR="006628D5">
        <w:rPr>
          <w:rFonts w:ascii="Calibri" w:hAnsi="Calibri" w:cs="Calibri"/>
          <w:sz w:val="22"/>
          <w:szCs w:val="22"/>
        </w:rPr>
        <w:t>nationally prescribed general</w:t>
      </w:r>
      <w:r>
        <w:rPr>
          <w:rFonts w:ascii="Calibri" w:hAnsi="Calibri" w:cs="Calibri"/>
          <w:sz w:val="22"/>
          <w:szCs w:val="22"/>
        </w:rPr>
        <w:t xml:space="preserve"> indicators. </w:t>
      </w:r>
      <w:r w:rsidRPr="00CD6D38">
        <w:rPr>
          <w:rFonts w:ascii="Calibri" w:hAnsi="Calibri" w:cs="Calibri"/>
          <w:sz w:val="22"/>
          <w:szCs w:val="22"/>
        </w:rPr>
        <w:t>The SDBIP</w:t>
      </w:r>
      <w:r w:rsidRPr="00CD6D38">
        <w:rPr>
          <w:rStyle w:val="FootnoteReference"/>
          <w:rFonts w:ascii="Calibri" w:hAnsi="Calibri" w:cs="Calibri"/>
          <w:sz w:val="22"/>
          <w:szCs w:val="22"/>
        </w:rPr>
        <w:footnoteReference w:id="1"/>
      </w:r>
      <w:r w:rsidRPr="00CD6D38">
        <w:rPr>
          <w:rFonts w:ascii="Calibri" w:hAnsi="Calibri" w:cs="Calibri"/>
          <w:sz w:val="22"/>
          <w:szCs w:val="22"/>
        </w:rPr>
        <w:t xml:space="preserve"> </w:t>
      </w:r>
      <w:r>
        <w:rPr>
          <w:rFonts w:ascii="Calibri" w:hAnsi="Calibri" w:cs="Calibri"/>
          <w:sz w:val="22"/>
          <w:szCs w:val="22"/>
        </w:rPr>
        <w:t>for 1</w:t>
      </w:r>
      <w:r w:rsidR="00B73609">
        <w:rPr>
          <w:rFonts w:ascii="Calibri" w:hAnsi="Calibri" w:cs="Calibri"/>
          <w:sz w:val="22"/>
          <w:szCs w:val="22"/>
        </w:rPr>
        <w:t>5</w:t>
      </w:r>
      <w:r>
        <w:rPr>
          <w:rFonts w:ascii="Calibri" w:hAnsi="Calibri" w:cs="Calibri"/>
          <w:sz w:val="22"/>
          <w:szCs w:val="22"/>
        </w:rPr>
        <w:t>/1</w:t>
      </w:r>
      <w:r w:rsidR="00B73609">
        <w:rPr>
          <w:rFonts w:ascii="Calibri" w:hAnsi="Calibri" w:cs="Calibri"/>
          <w:sz w:val="22"/>
          <w:szCs w:val="22"/>
        </w:rPr>
        <w:t>6</w:t>
      </w:r>
      <w:r>
        <w:rPr>
          <w:rFonts w:ascii="Calibri" w:hAnsi="Calibri" w:cs="Calibri"/>
          <w:sz w:val="22"/>
          <w:szCs w:val="22"/>
        </w:rPr>
        <w:t xml:space="preserve"> is </w:t>
      </w:r>
      <w:r w:rsidRPr="00E350C2">
        <w:rPr>
          <w:rFonts w:ascii="Calibri" w:hAnsi="Calibri" w:cs="Calibri"/>
          <w:sz w:val="22"/>
          <w:szCs w:val="22"/>
          <w:u w:val="single"/>
        </w:rPr>
        <w:t>reported</w:t>
      </w:r>
      <w:r w:rsidR="00C37A5E">
        <w:rPr>
          <w:rFonts w:ascii="Calibri" w:hAnsi="Calibri" w:cs="Calibri"/>
          <w:sz w:val="22"/>
          <w:szCs w:val="22"/>
          <w:u w:val="single"/>
        </w:rPr>
        <w:t xml:space="preserve"> on</w:t>
      </w:r>
      <w:r w:rsidRPr="00CD6D38">
        <w:rPr>
          <w:rFonts w:ascii="Calibri" w:hAnsi="Calibri" w:cs="Calibri"/>
          <w:sz w:val="22"/>
          <w:szCs w:val="22"/>
        </w:rPr>
        <w:t xml:space="preserve"> to reflect </w:t>
      </w:r>
      <w:r w:rsidRPr="00CD6D38">
        <w:rPr>
          <w:rFonts w:ascii="Calibri" w:hAnsi="Calibri" w:cs="Calibri"/>
          <w:b/>
          <w:i/>
          <w:sz w:val="22"/>
          <w:szCs w:val="22"/>
        </w:rPr>
        <w:t>cumulative performance</w:t>
      </w:r>
      <w:r w:rsidRPr="00CD6D38">
        <w:rPr>
          <w:rFonts w:ascii="Calibri" w:hAnsi="Calibri" w:cs="Calibri"/>
          <w:sz w:val="22"/>
          <w:szCs w:val="22"/>
        </w:rPr>
        <w:t xml:space="preserve">, therefore the status of indicators </w:t>
      </w:r>
      <w:r w:rsidR="00C37A5E">
        <w:rPr>
          <w:rFonts w:ascii="Calibri" w:hAnsi="Calibri" w:cs="Calibri"/>
          <w:sz w:val="22"/>
          <w:szCs w:val="22"/>
        </w:rPr>
        <w:t>is</w:t>
      </w:r>
      <w:r w:rsidRPr="00CD6D38">
        <w:rPr>
          <w:rFonts w:ascii="Calibri" w:hAnsi="Calibri" w:cs="Calibri"/>
          <w:sz w:val="22"/>
          <w:szCs w:val="22"/>
        </w:rPr>
        <w:t xml:space="preserve"> a reflection of the overall performance level achieved year</w:t>
      </w:r>
      <w:r w:rsidR="00C37A5E">
        <w:rPr>
          <w:rFonts w:ascii="Calibri" w:hAnsi="Calibri" w:cs="Calibri"/>
          <w:sz w:val="22"/>
          <w:szCs w:val="22"/>
        </w:rPr>
        <w:t>-</w:t>
      </w:r>
      <w:r w:rsidRPr="00CD6D38">
        <w:rPr>
          <w:rFonts w:ascii="Calibri" w:hAnsi="Calibri" w:cs="Calibri"/>
          <w:sz w:val="22"/>
          <w:szCs w:val="22"/>
        </w:rPr>
        <w:t>to</w:t>
      </w:r>
      <w:r w:rsidR="00C37A5E">
        <w:rPr>
          <w:rFonts w:ascii="Calibri" w:hAnsi="Calibri" w:cs="Calibri"/>
          <w:sz w:val="22"/>
          <w:szCs w:val="22"/>
        </w:rPr>
        <w:t>-</w:t>
      </w:r>
      <w:r w:rsidRPr="00CD6D38">
        <w:rPr>
          <w:rFonts w:ascii="Calibri" w:hAnsi="Calibri" w:cs="Calibri"/>
          <w:sz w:val="22"/>
          <w:szCs w:val="22"/>
        </w:rPr>
        <w:t>date.</w:t>
      </w:r>
    </w:p>
    <w:p w:rsidR="00E350C2" w:rsidRDefault="00E350C2" w:rsidP="00B26380">
      <w:pPr>
        <w:pStyle w:val="ListParagraph"/>
        <w:numPr>
          <w:ilvl w:val="0"/>
          <w:numId w:val="7"/>
        </w:numPr>
        <w:spacing w:before="240" w:line="240" w:lineRule="auto"/>
        <w:jc w:val="both"/>
        <w:rPr>
          <w:rFonts w:ascii="Calibri" w:hAnsi="Calibri" w:cs="Calibri"/>
          <w:sz w:val="22"/>
          <w:szCs w:val="22"/>
        </w:rPr>
      </w:pPr>
      <w:r>
        <w:rPr>
          <w:rFonts w:ascii="Calibri" w:hAnsi="Calibri" w:cs="Calibri"/>
          <w:sz w:val="22"/>
          <w:szCs w:val="22"/>
        </w:rPr>
        <w:t>Measures taken to improve performance</w:t>
      </w:r>
    </w:p>
    <w:p w:rsidR="00E350C2" w:rsidRDefault="00E350C2" w:rsidP="00B26380">
      <w:pPr>
        <w:pStyle w:val="ListParagraph"/>
        <w:numPr>
          <w:ilvl w:val="1"/>
          <w:numId w:val="7"/>
        </w:numPr>
        <w:spacing w:before="240" w:line="240" w:lineRule="auto"/>
        <w:jc w:val="both"/>
        <w:rPr>
          <w:rFonts w:ascii="Calibri" w:hAnsi="Calibri" w:cs="Calibri"/>
          <w:sz w:val="22"/>
          <w:szCs w:val="22"/>
        </w:rPr>
      </w:pPr>
      <w:r>
        <w:rPr>
          <w:rFonts w:ascii="Calibri" w:hAnsi="Calibri" w:cs="Calibri"/>
          <w:sz w:val="22"/>
          <w:szCs w:val="22"/>
        </w:rPr>
        <w:t>Corrective action is included for each KPI</w:t>
      </w:r>
    </w:p>
    <w:p w:rsidR="00E350C2" w:rsidRPr="00C937AE" w:rsidRDefault="00C37A5E" w:rsidP="00B26380">
      <w:pPr>
        <w:pStyle w:val="ListParagraph"/>
        <w:numPr>
          <w:ilvl w:val="1"/>
          <w:numId w:val="7"/>
        </w:numPr>
        <w:spacing w:before="240" w:line="240" w:lineRule="auto"/>
        <w:jc w:val="both"/>
        <w:rPr>
          <w:rFonts w:ascii="Calibri" w:hAnsi="Calibri" w:cs="Calibri"/>
          <w:sz w:val="22"/>
          <w:szCs w:val="22"/>
        </w:rPr>
      </w:pPr>
      <w:r>
        <w:rPr>
          <w:rFonts w:ascii="Calibri" w:hAnsi="Calibri" w:cs="Calibri"/>
          <w:sz w:val="22"/>
          <w:szCs w:val="22"/>
        </w:rPr>
        <w:t>O</w:t>
      </w:r>
      <w:r w:rsidR="00E350C2">
        <w:rPr>
          <w:rFonts w:ascii="Calibri" w:hAnsi="Calibri" w:cs="Calibri"/>
          <w:sz w:val="22"/>
          <w:szCs w:val="22"/>
        </w:rPr>
        <w:t xml:space="preserve">n improvement from challenges in </w:t>
      </w:r>
      <w:r>
        <w:rPr>
          <w:rFonts w:ascii="Calibri" w:hAnsi="Calibri" w:cs="Calibri"/>
          <w:sz w:val="22"/>
          <w:szCs w:val="22"/>
        </w:rPr>
        <w:t xml:space="preserve">the </w:t>
      </w:r>
      <w:r w:rsidR="00E350C2">
        <w:rPr>
          <w:rFonts w:ascii="Calibri" w:hAnsi="Calibri" w:cs="Calibri"/>
          <w:sz w:val="22"/>
          <w:szCs w:val="22"/>
        </w:rPr>
        <w:t xml:space="preserve">previous financial year’s Annual Report as per the  </w:t>
      </w:r>
      <w:r w:rsidR="006628D5">
        <w:rPr>
          <w:rFonts w:ascii="Calibri" w:hAnsi="Calibri" w:cs="Calibri"/>
          <w:sz w:val="22"/>
          <w:szCs w:val="22"/>
        </w:rPr>
        <w:t xml:space="preserve">Auditor General Audit Report </w:t>
      </w:r>
      <w:r>
        <w:rPr>
          <w:rFonts w:ascii="Calibri" w:hAnsi="Calibri" w:cs="Calibri"/>
          <w:sz w:val="22"/>
          <w:szCs w:val="22"/>
        </w:rPr>
        <w:t xml:space="preserve">for that year </w:t>
      </w:r>
    </w:p>
    <w:p w:rsidR="00E350C2" w:rsidRDefault="00E350C2" w:rsidP="00B26380">
      <w:pPr>
        <w:pStyle w:val="ListParagraph"/>
        <w:numPr>
          <w:ilvl w:val="0"/>
          <w:numId w:val="7"/>
        </w:numPr>
        <w:spacing w:before="240" w:line="240" w:lineRule="auto"/>
        <w:jc w:val="both"/>
        <w:rPr>
          <w:rFonts w:ascii="Calibri" w:hAnsi="Calibri" w:cs="Calibri"/>
          <w:sz w:val="22"/>
          <w:szCs w:val="22"/>
        </w:rPr>
      </w:pPr>
      <w:r>
        <w:rPr>
          <w:rFonts w:ascii="Calibri" w:hAnsi="Calibri" w:cs="Calibri"/>
          <w:sz w:val="22"/>
          <w:szCs w:val="22"/>
        </w:rPr>
        <w:t xml:space="preserve">Comparison of performance against set targets and performance in </w:t>
      </w:r>
      <w:r w:rsidR="00C37A5E">
        <w:rPr>
          <w:rFonts w:ascii="Calibri" w:hAnsi="Calibri" w:cs="Calibri"/>
          <w:sz w:val="22"/>
          <w:szCs w:val="22"/>
        </w:rPr>
        <w:t xml:space="preserve">the </w:t>
      </w:r>
      <w:r>
        <w:rPr>
          <w:rFonts w:ascii="Calibri" w:hAnsi="Calibri" w:cs="Calibri"/>
          <w:sz w:val="22"/>
          <w:szCs w:val="22"/>
        </w:rPr>
        <w:t>previous financial year</w:t>
      </w:r>
    </w:p>
    <w:p w:rsidR="00E350C2" w:rsidRDefault="00E350C2" w:rsidP="00B26380">
      <w:pPr>
        <w:pStyle w:val="ListParagraph"/>
        <w:numPr>
          <w:ilvl w:val="1"/>
          <w:numId w:val="7"/>
        </w:numPr>
        <w:spacing w:before="240" w:line="240" w:lineRule="auto"/>
        <w:jc w:val="both"/>
        <w:rPr>
          <w:rFonts w:ascii="Calibri" w:hAnsi="Calibri" w:cs="Calibri"/>
          <w:sz w:val="22"/>
          <w:szCs w:val="22"/>
        </w:rPr>
      </w:pPr>
      <w:r>
        <w:rPr>
          <w:rFonts w:ascii="Calibri" w:hAnsi="Calibri" w:cs="Calibri"/>
          <w:sz w:val="22"/>
          <w:szCs w:val="22"/>
        </w:rPr>
        <w:t>Calculations to calculate the variance between actual mid-year performance and annual targets are included for each KPI.</w:t>
      </w:r>
    </w:p>
    <w:p w:rsidR="00E350C2" w:rsidRDefault="00E350C2" w:rsidP="00B26380">
      <w:pPr>
        <w:pStyle w:val="ListParagraph"/>
        <w:numPr>
          <w:ilvl w:val="1"/>
          <w:numId w:val="7"/>
        </w:numPr>
        <w:spacing w:before="240" w:line="240" w:lineRule="auto"/>
        <w:jc w:val="both"/>
        <w:rPr>
          <w:rFonts w:ascii="Calibri" w:hAnsi="Calibri" w:cs="Calibri"/>
          <w:sz w:val="22"/>
          <w:szCs w:val="22"/>
        </w:rPr>
      </w:pPr>
      <w:r w:rsidRPr="001A11E1">
        <w:rPr>
          <w:rFonts w:ascii="Calibri" w:hAnsi="Calibri" w:cs="Calibri"/>
          <w:sz w:val="22"/>
          <w:szCs w:val="22"/>
        </w:rPr>
        <w:t xml:space="preserve">Calculations to calculate the variance between actual </w:t>
      </w:r>
      <w:r>
        <w:rPr>
          <w:rFonts w:ascii="Calibri" w:hAnsi="Calibri" w:cs="Calibri"/>
          <w:sz w:val="22"/>
          <w:szCs w:val="22"/>
        </w:rPr>
        <w:t>mid-year</w:t>
      </w:r>
      <w:r w:rsidRPr="001A11E1">
        <w:rPr>
          <w:rFonts w:ascii="Calibri" w:hAnsi="Calibri" w:cs="Calibri"/>
          <w:sz w:val="22"/>
          <w:szCs w:val="22"/>
        </w:rPr>
        <w:t xml:space="preserve"> performance and baseline (previous financial year) performance</w:t>
      </w:r>
      <w:r w:rsidRPr="00531A2D">
        <w:rPr>
          <w:rFonts w:ascii="Calibri" w:hAnsi="Calibri" w:cs="Calibri"/>
          <w:sz w:val="22"/>
          <w:szCs w:val="22"/>
        </w:rPr>
        <w:t xml:space="preserve"> </w:t>
      </w:r>
      <w:r>
        <w:rPr>
          <w:rFonts w:ascii="Calibri" w:hAnsi="Calibri" w:cs="Calibri"/>
          <w:sz w:val="22"/>
          <w:szCs w:val="22"/>
        </w:rPr>
        <w:t>are included for each KPI.</w:t>
      </w:r>
    </w:p>
    <w:p w:rsidR="006628D5" w:rsidRDefault="006628D5" w:rsidP="006628D5">
      <w:pPr>
        <w:pStyle w:val="ListParagraph"/>
        <w:numPr>
          <w:ilvl w:val="1"/>
          <w:numId w:val="7"/>
        </w:numPr>
        <w:spacing w:before="240" w:line="240" w:lineRule="auto"/>
        <w:jc w:val="both"/>
        <w:rPr>
          <w:rFonts w:ascii="Calibri" w:hAnsi="Calibri" w:cs="Calibri"/>
          <w:sz w:val="22"/>
          <w:szCs w:val="22"/>
        </w:rPr>
      </w:pPr>
      <w:r w:rsidRPr="001A11E1">
        <w:rPr>
          <w:rFonts w:ascii="Calibri" w:hAnsi="Calibri" w:cs="Calibri"/>
          <w:sz w:val="22"/>
          <w:szCs w:val="22"/>
        </w:rPr>
        <w:t xml:space="preserve">Calculations to calculate the variance between actual </w:t>
      </w:r>
      <w:r>
        <w:rPr>
          <w:rFonts w:ascii="Calibri" w:hAnsi="Calibri" w:cs="Calibri"/>
          <w:sz w:val="22"/>
          <w:szCs w:val="22"/>
        </w:rPr>
        <w:t>mid-year</w:t>
      </w:r>
      <w:r w:rsidRPr="001A11E1">
        <w:rPr>
          <w:rFonts w:ascii="Calibri" w:hAnsi="Calibri" w:cs="Calibri"/>
          <w:sz w:val="22"/>
          <w:szCs w:val="22"/>
        </w:rPr>
        <w:t xml:space="preserve"> performance and </w:t>
      </w:r>
      <w:r>
        <w:rPr>
          <w:rFonts w:ascii="Calibri" w:hAnsi="Calibri" w:cs="Calibri"/>
          <w:sz w:val="22"/>
          <w:szCs w:val="22"/>
        </w:rPr>
        <w:t>mid-year targets</w:t>
      </w:r>
      <w:r w:rsidRPr="00531A2D">
        <w:rPr>
          <w:rFonts w:ascii="Calibri" w:hAnsi="Calibri" w:cs="Calibri"/>
          <w:sz w:val="22"/>
          <w:szCs w:val="22"/>
        </w:rPr>
        <w:t xml:space="preserve"> </w:t>
      </w:r>
      <w:r>
        <w:rPr>
          <w:rFonts w:ascii="Calibri" w:hAnsi="Calibri" w:cs="Calibri"/>
          <w:sz w:val="22"/>
          <w:szCs w:val="22"/>
        </w:rPr>
        <w:t>are included for each KPI.</w:t>
      </w:r>
    </w:p>
    <w:p w:rsidR="00E350C2" w:rsidRPr="00146334" w:rsidRDefault="00E350C2" w:rsidP="00B26380">
      <w:pPr>
        <w:pStyle w:val="ListParagraph"/>
        <w:numPr>
          <w:ilvl w:val="1"/>
          <w:numId w:val="7"/>
        </w:numPr>
        <w:spacing w:line="240" w:lineRule="auto"/>
        <w:jc w:val="both"/>
        <w:rPr>
          <w:rFonts w:ascii="Calibri" w:hAnsi="Calibri" w:cs="Calibri"/>
          <w:sz w:val="22"/>
          <w:szCs w:val="22"/>
        </w:rPr>
      </w:pPr>
      <w:r w:rsidRPr="00146334">
        <w:rPr>
          <w:rFonts w:ascii="Calibri" w:hAnsi="Calibri" w:cs="Calibri"/>
          <w:sz w:val="22"/>
          <w:szCs w:val="22"/>
        </w:rPr>
        <w:t xml:space="preserve">Comparisons of performance </w:t>
      </w:r>
      <w:r>
        <w:rPr>
          <w:rFonts w:ascii="Calibri" w:hAnsi="Calibri" w:cs="Calibri"/>
          <w:sz w:val="22"/>
          <w:szCs w:val="22"/>
        </w:rPr>
        <w:t xml:space="preserve">against quarterly targets </w:t>
      </w:r>
      <w:r w:rsidRPr="00146334">
        <w:rPr>
          <w:rFonts w:ascii="Calibri" w:hAnsi="Calibri" w:cs="Calibri"/>
          <w:sz w:val="22"/>
          <w:szCs w:val="22"/>
        </w:rPr>
        <w:t xml:space="preserve">are </w:t>
      </w:r>
      <w:r>
        <w:rPr>
          <w:rFonts w:ascii="Calibri" w:hAnsi="Calibri" w:cs="Calibri"/>
          <w:sz w:val="22"/>
          <w:szCs w:val="22"/>
        </w:rPr>
        <w:t>highlighted</w:t>
      </w:r>
      <w:r w:rsidRPr="00146334">
        <w:rPr>
          <w:rFonts w:ascii="Calibri" w:hAnsi="Calibri" w:cs="Calibri"/>
          <w:sz w:val="22"/>
          <w:szCs w:val="22"/>
        </w:rPr>
        <w:t xml:space="preserve"> in the form of colours based on scores which were calculated using </w:t>
      </w:r>
      <w:r w:rsidR="006628D5">
        <w:rPr>
          <w:rFonts w:ascii="Calibri" w:hAnsi="Calibri" w:cs="Calibri"/>
          <w:sz w:val="22"/>
          <w:szCs w:val="22"/>
        </w:rPr>
        <w:t>the</w:t>
      </w:r>
      <w:r w:rsidRPr="00146334">
        <w:rPr>
          <w:rFonts w:ascii="Calibri" w:hAnsi="Calibri" w:cs="Calibri"/>
          <w:sz w:val="22"/>
          <w:szCs w:val="22"/>
        </w:rPr>
        <w:t xml:space="preserve"> automated system</w:t>
      </w:r>
      <w:r w:rsidR="006628D5">
        <w:rPr>
          <w:rFonts w:ascii="Calibri" w:hAnsi="Calibri" w:cs="Calibri"/>
          <w:sz w:val="22"/>
          <w:szCs w:val="22"/>
        </w:rPr>
        <w:t>.</w:t>
      </w:r>
      <w:r w:rsidRPr="00146334">
        <w:rPr>
          <w:rFonts w:ascii="Calibri" w:hAnsi="Calibri" w:cs="Calibri"/>
          <w:sz w:val="22"/>
          <w:szCs w:val="22"/>
        </w:rPr>
        <w:t xml:space="preserve"> The scoring method utilised is in line with the assessment rating calculator prescribed by the Local Government: Municipal Performance Regulations for Municipal Managers and Managers directly accountable to Municipal Managers, Regulation 805 of 2006.</w:t>
      </w:r>
      <w:r>
        <w:rPr>
          <w:rFonts w:ascii="Calibri" w:hAnsi="Calibri" w:cs="Calibri"/>
          <w:sz w:val="22"/>
          <w:szCs w:val="22"/>
        </w:rPr>
        <w:t xml:space="preserve"> A</w:t>
      </w:r>
      <w:r w:rsidR="00E43FB2">
        <w:rPr>
          <w:rFonts w:ascii="Calibri" w:hAnsi="Calibri" w:cs="Calibri"/>
          <w:sz w:val="22"/>
          <w:szCs w:val="22"/>
        </w:rPr>
        <w:t xml:space="preserve"> scoring </w:t>
      </w:r>
      <w:r>
        <w:rPr>
          <w:rFonts w:ascii="Calibri" w:hAnsi="Calibri" w:cs="Calibri"/>
          <w:sz w:val="22"/>
          <w:szCs w:val="22"/>
        </w:rPr>
        <w:t>explanation is as per the table below:</w:t>
      </w:r>
    </w:p>
    <w:p w:rsidR="000F3119" w:rsidRDefault="000F3119" w:rsidP="002D5974">
      <w:pPr>
        <w:pStyle w:val="Caption"/>
        <w:keepNext/>
        <w:ind w:left="1125"/>
      </w:pPr>
      <w:r>
        <w:t xml:space="preserve">Table </w:t>
      </w:r>
      <w:r w:rsidR="0037283F">
        <w:fldChar w:fldCharType="begin"/>
      </w:r>
      <w:r w:rsidR="007860EB">
        <w:instrText xml:space="preserve"> SEQ Table \* ARABIC </w:instrText>
      </w:r>
      <w:r w:rsidR="0037283F">
        <w:fldChar w:fldCharType="separate"/>
      </w:r>
      <w:r w:rsidR="00C37A5E">
        <w:rPr>
          <w:noProof/>
        </w:rPr>
        <w:t>1</w:t>
      </w:r>
      <w:r w:rsidR="0037283F">
        <w:rPr>
          <w:noProof/>
        </w:rPr>
        <w:fldChar w:fldCharType="end"/>
      </w:r>
      <w:r>
        <w:t>: Scores and colours</w:t>
      </w:r>
      <w:r w:rsidR="00D76B72">
        <w:t xml:space="preserve"> </w:t>
      </w:r>
    </w:p>
    <w:tbl>
      <w:tblPr>
        <w:tblW w:w="6670" w:type="dxa"/>
        <w:jc w:val="center"/>
        <w:tblLook w:val="00A0"/>
      </w:tblPr>
      <w:tblGrid>
        <w:gridCol w:w="3498"/>
        <w:gridCol w:w="1081"/>
        <w:gridCol w:w="1095"/>
        <w:gridCol w:w="996"/>
      </w:tblGrid>
      <w:tr w:rsidR="00D76B72" w:rsidRPr="00B93B6A" w:rsidTr="00F56A93">
        <w:trPr>
          <w:trHeight w:val="254"/>
          <w:jc w:val="center"/>
        </w:trPr>
        <w:tc>
          <w:tcPr>
            <w:tcW w:w="3498" w:type="dxa"/>
            <w:tcBorders>
              <w:top w:val="single" w:sz="4" w:space="0" w:color="auto"/>
              <w:left w:val="single" w:sz="4" w:space="0" w:color="auto"/>
              <w:bottom w:val="single" w:sz="4" w:space="0" w:color="auto"/>
              <w:right w:val="single" w:sz="4" w:space="0" w:color="auto"/>
            </w:tcBorders>
            <w:shd w:val="clear" w:color="auto" w:fill="FFFFFF"/>
            <w:vAlign w:val="center"/>
          </w:tcPr>
          <w:p w:rsidR="00D76B72" w:rsidRPr="00B93B6A" w:rsidRDefault="00D76B72" w:rsidP="00F56A93">
            <w:pPr>
              <w:ind w:left="244"/>
              <w:jc w:val="center"/>
              <w:rPr>
                <w:rFonts w:ascii="Calibri" w:hAnsi="Calibri" w:cs="Arial"/>
                <w:b/>
                <w:bCs/>
                <w:color w:val="000000"/>
              </w:rPr>
            </w:pPr>
            <w:r w:rsidRPr="00B93B6A">
              <w:rPr>
                <w:rFonts w:ascii="Calibri" w:hAnsi="Calibri" w:cs="Arial"/>
                <w:b/>
                <w:bCs/>
                <w:color w:val="000000"/>
              </w:rPr>
              <w:t>Colour code</w:t>
            </w:r>
          </w:p>
        </w:tc>
        <w:tc>
          <w:tcPr>
            <w:tcW w:w="108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76B72" w:rsidRPr="00B93B6A" w:rsidRDefault="00D76B72" w:rsidP="00F56A93">
            <w:pPr>
              <w:ind w:left="175"/>
              <w:jc w:val="center"/>
              <w:rPr>
                <w:rFonts w:ascii="Calibri" w:hAnsi="Calibri" w:cs="Arial"/>
                <w:b/>
                <w:bCs/>
                <w:color w:val="000000"/>
              </w:rPr>
            </w:pPr>
            <w:r w:rsidRPr="00B93B6A">
              <w:rPr>
                <w:rFonts w:ascii="Calibri" w:hAnsi="Calibri" w:cs="Arial"/>
                <w:b/>
                <w:bCs/>
                <w:color w:val="000000"/>
              </w:rPr>
              <w:t>Scoring</w:t>
            </w:r>
          </w:p>
        </w:tc>
        <w:tc>
          <w:tcPr>
            <w:tcW w:w="209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D76B72" w:rsidRPr="00B93B6A" w:rsidRDefault="00D76B72" w:rsidP="00F56A93">
            <w:pPr>
              <w:ind w:left="159"/>
              <w:jc w:val="center"/>
              <w:rPr>
                <w:rFonts w:ascii="Calibri" w:hAnsi="Calibri" w:cs="Arial"/>
                <w:b/>
                <w:color w:val="000000"/>
              </w:rPr>
            </w:pPr>
            <w:r w:rsidRPr="00B93B6A">
              <w:rPr>
                <w:rFonts w:ascii="Calibri" w:hAnsi="Calibri" w:cs="Arial"/>
                <w:b/>
                <w:color w:val="000000"/>
              </w:rPr>
              <w:t>% Target achieved</w:t>
            </w:r>
          </w:p>
        </w:tc>
      </w:tr>
      <w:tr w:rsidR="00D76B72" w:rsidRPr="00B93B6A" w:rsidTr="00F56A93">
        <w:trPr>
          <w:trHeight w:val="254"/>
          <w:jc w:val="center"/>
        </w:trPr>
        <w:tc>
          <w:tcPr>
            <w:tcW w:w="3498" w:type="dxa"/>
            <w:tcBorders>
              <w:top w:val="single" w:sz="4" w:space="0" w:color="auto"/>
              <w:left w:val="single" w:sz="4" w:space="0" w:color="auto"/>
              <w:bottom w:val="single" w:sz="4" w:space="0" w:color="auto"/>
              <w:right w:val="single" w:sz="4" w:space="0" w:color="auto"/>
            </w:tcBorders>
            <w:shd w:val="clear" w:color="auto" w:fill="BFBFBF"/>
            <w:vAlign w:val="center"/>
          </w:tcPr>
          <w:p w:rsidR="00D76B72" w:rsidRPr="00B93B6A" w:rsidRDefault="00D76B72" w:rsidP="00F56A93">
            <w:pPr>
              <w:ind w:left="244"/>
              <w:rPr>
                <w:rFonts w:ascii="Calibri" w:hAnsi="Calibri" w:cs="Arial"/>
                <w:b/>
                <w:color w:val="000000"/>
              </w:rPr>
            </w:pPr>
            <w:r w:rsidRPr="00B93B6A">
              <w:rPr>
                <w:rFonts w:ascii="Calibri" w:hAnsi="Calibri" w:cs="Arial"/>
                <w:b/>
                <w:color w:val="000000"/>
              </w:rPr>
              <w:t>Rating</w:t>
            </w:r>
          </w:p>
        </w:tc>
        <w:tc>
          <w:tcPr>
            <w:tcW w:w="1081"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D76B72" w:rsidRPr="00B93B6A" w:rsidRDefault="00D76B72" w:rsidP="00F56A93">
            <w:pPr>
              <w:ind w:left="39"/>
              <w:jc w:val="center"/>
              <w:rPr>
                <w:rFonts w:ascii="Calibri" w:hAnsi="Calibri" w:cs="Arial"/>
                <w:b/>
                <w:color w:val="000000"/>
              </w:rPr>
            </w:pPr>
            <w:r w:rsidRPr="00B93B6A">
              <w:rPr>
                <w:rFonts w:ascii="Calibri" w:hAnsi="Calibri" w:cs="Arial"/>
                <w:b/>
                <w:color w:val="000000"/>
              </w:rPr>
              <w:t>Score</w:t>
            </w:r>
          </w:p>
        </w:tc>
        <w:tc>
          <w:tcPr>
            <w:tcW w:w="1095"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D76B72" w:rsidRPr="00B93B6A" w:rsidRDefault="00D76B72" w:rsidP="00F56A93">
            <w:pPr>
              <w:jc w:val="center"/>
              <w:rPr>
                <w:rFonts w:ascii="Calibri" w:hAnsi="Calibri" w:cs="Arial"/>
                <w:b/>
                <w:color w:val="000000"/>
              </w:rPr>
            </w:pPr>
            <w:r w:rsidRPr="00B93B6A">
              <w:rPr>
                <w:rFonts w:ascii="Calibri" w:hAnsi="Calibri" w:cs="Arial"/>
                <w:b/>
                <w:color w:val="000000"/>
              </w:rPr>
              <w:t>Low</w:t>
            </w:r>
          </w:p>
        </w:tc>
        <w:tc>
          <w:tcPr>
            <w:tcW w:w="996"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D76B72" w:rsidRPr="00B93B6A" w:rsidRDefault="00D76B72" w:rsidP="00F56A93">
            <w:pPr>
              <w:jc w:val="center"/>
              <w:rPr>
                <w:rFonts w:ascii="Calibri" w:hAnsi="Calibri" w:cs="Arial"/>
                <w:b/>
                <w:color w:val="000000"/>
              </w:rPr>
            </w:pPr>
            <w:r w:rsidRPr="00B93B6A">
              <w:rPr>
                <w:rFonts w:ascii="Calibri" w:hAnsi="Calibri" w:cs="Arial"/>
                <w:b/>
                <w:color w:val="000000"/>
              </w:rPr>
              <w:t>High</w:t>
            </w:r>
          </w:p>
        </w:tc>
      </w:tr>
      <w:tr w:rsidR="00D76B72" w:rsidRPr="00B93B6A" w:rsidTr="00F56A93">
        <w:trPr>
          <w:trHeight w:val="254"/>
          <w:jc w:val="center"/>
        </w:trPr>
        <w:tc>
          <w:tcPr>
            <w:tcW w:w="3498" w:type="dxa"/>
            <w:tcBorders>
              <w:top w:val="single" w:sz="4" w:space="0" w:color="auto"/>
              <w:left w:val="single" w:sz="4" w:space="0" w:color="auto"/>
              <w:bottom w:val="single" w:sz="4" w:space="0" w:color="auto"/>
              <w:right w:val="single" w:sz="4" w:space="0" w:color="auto"/>
            </w:tcBorders>
            <w:shd w:val="clear" w:color="000000" w:fill="FF0000"/>
            <w:vAlign w:val="center"/>
          </w:tcPr>
          <w:p w:rsidR="00D76B72" w:rsidRPr="00B93B6A" w:rsidRDefault="00D76B72" w:rsidP="00F56A93">
            <w:pPr>
              <w:ind w:left="244"/>
              <w:rPr>
                <w:rFonts w:ascii="Calibri" w:hAnsi="Calibri" w:cs="Arial"/>
                <w:b/>
              </w:rPr>
            </w:pPr>
            <w:r w:rsidRPr="00B93B6A">
              <w:rPr>
                <w:rFonts w:ascii="Calibri" w:hAnsi="Calibri" w:cs="Arial"/>
                <w:b/>
              </w:rPr>
              <w:t>Unsatisfactory</w:t>
            </w:r>
          </w:p>
        </w:tc>
        <w:tc>
          <w:tcPr>
            <w:tcW w:w="1081" w:type="dxa"/>
            <w:tcBorders>
              <w:top w:val="single" w:sz="4" w:space="0" w:color="auto"/>
              <w:left w:val="single" w:sz="4" w:space="0" w:color="auto"/>
              <w:bottom w:val="single" w:sz="4" w:space="0" w:color="auto"/>
              <w:right w:val="single" w:sz="4" w:space="0" w:color="auto"/>
            </w:tcBorders>
            <w:shd w:val="clear" w:color="000000" w:fill="FF0000"/>
            <w:noWrap/>
            <w:vAlign w:val="center"/>
          </w:tcPr>
          <w:p w:rsidR="00D76B72" w:rsidRPr="00B93B6A" w:rsidRDefault="00D76B72" w:rsidP="00F56A93">
            <w:pPr>
              <w:ind w:left="39"/>
              <w:jc w:val="center"/>
              <w:rPr>
                <w:rFonts w:ascii="Calibri" w:hAnsi="Calibri" w:cs="Arial"/>
                <w:b/>
              </w:rPr>
            </w:pPr>
            <w:r w:rsidRPr="00B93B6A">
              <w:rPr>
                <w:rFonts w:ascii="Calibri" w:hAnsi="Calibri" w:cs="Arial"/>
                <w:b/>
              </w:rPr>
              <w:t>1-1.99</w:t>
            </w:r>
          </w:p>
        </w:tc>
        <w:tc>
          <w:tcPr>
            <w:tcW w:w="10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76B72" w:rsidRPr="00B93B6A" w:rsidRDefault="00D76B72" w:rsidP="00F56A93">
            <w:pPr>
              <w:jc w:val="center"/>
              <w:rPr>
                <w:rFonts w:ascii="Calibri" w:hAnsi="Calibri" w:cs="Arial"/>
                <w:b/>
                <w:color w:val="000000"/>
              </w:rPr>
            </w:pPr>
            <w:r w:rsidRPr="00B93B6A">
              <w:rPr>
                <w:rFonts w:ascii="Calibri" w:hAnsi="Calibri" w:cs="Arial"/>
                <w:b/>
                <w:color w:val="000000"/>
              </w:rPr>
              <w:t>0.0%</w:t>
            </w:r>
          </w:p>
        </w:tc>
        <w:tc>
          <w:tcPr>
            <w:tcW w:w="9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76B72" w:rsidRPr="00B93B6A" w:rsidRDefault="00D76B72" w:rsidP="00F56A93">
            <w:pPr>
              <w:jc w:val="center"/>
              <w:rPr>
                <w:rFonts w:ascii="Calibri" w:hAnsi="Calibri" w:cs="Arial"/>
                <w:b/>
                <w:color w:val="000000"/>
              </w:rPr>
            </w:pPr>
            <w:r w:rsidRPr="00B93B6A">
              <w:rPr>
                <w:rFonts w:ascii="Calibri" w:hAnsi="Calibri" w:cs="Arial"/>
                <w:b/>
                <w:color w:val="000000"/>
              </w:rPr>
              <w:t>66%</w:t>
            </w:r>
          </w:p>
        </w:tc>
      </w:tr>
      <w:tr w:rsidR="00D76B72" w:rsidRPr="00B93B6A" w:rsidTr="00F56A93">
        <w:trPr>
          <w:trHeight w:val="254"/>
          <w:jc w:val="center"/>
        </w:trPr>
        <w:tc>
          <w:tcPr>
            <w:tcW w:w="3498" w:type="dxa"/>
            <w:tcBorders>
              <w:top w:val="single" w:sz="4" w:space="0" w:color="auto"/>
              <w:left w:val="single" w:sz="4" w:space="0" w:color="auto"/>
              <w:bottom w:val="single" w:sz="4" w:space="0" w:color="auto"/>
              <w:right w:val="single" w:sz="4" w:space="0" w:color="auto"/>
            </w:tcBorders>
            <w:shd w:val="clear" w:color="000000" w:fill="FFFF00"/>
            <w:vAlign w:val="center"/>
          </w:tcPr>
          <w:p w:rsidR="00D76B72" w:rsidRPr="00B93B6A" w:rsidRDefault="00D76B72" w:rsidP="00F56A93">
            <w:pPr>
              <w:ind w:left="244"/>
              <w:rPr>
                <w:rFonts w:ascii="Calibri" w:hAnsi="Calibri" w:cs="Arial"/>
                <w:b/>
              </w:rPr>
            </w:pPr>
            <w:r w:rsidRPr="00B93B6A">
              <w:rPr>
                <w:rFonts w:ascii="Calibri" w:hAnsi="Calibri" w:cs="Arial"/>
                <w:b/>
              </w:rPr>
              <w:t>Below average</w:t>
            </w:r>
          </w:p>
        </w:tc>
        <w:tc>
          <w:tcPr>
            <w:tcW w:w="1081" w:type="dxa"/>
            <w:tcBorders>
              <w:top w:val="single" w:sz="4" w:space="0" w:color="auto"/>
              <w:left w:val="single" w:sz="4" w:space="0" w:color="auto"/>
              <w:bottom w:val="single" w:sz="4" w:space="0" w:color="auto"/>
              <w:right w:val="single" w:sz="4" w:space="0" w:color="auto"/>
            </w:tcBorders>
            <w:shd w:val="clear" w:color="000000" w:fill="FFFF00"/>
            <w:noWrap/>
            <w:vAlign w:val="center"/>
          </w:tcPr>
          <w:p w:rsidR="00D76B72" w:rsidRPr="00B93B6A" w:rsidRDefault="00D76B72" w:rsidP="00F56A93">
            <w:pPr>
              <w:ind w:left="39"/>
              <w:jc w:val="center"/>
              <w:rPr>
                <w:rFonts w:ascii="Calibri" w:hAnsi="Calibri" w:cs="Arial"/>
                <w:b/>
              </w:rPr>
            </w:pPr>
            <w:r w:rsidRPr="00B93B6A">
              <w:rPr>
                <w:rFonts w:ascii="Calibri" w:hAnsi="Calibri" w:cs="Arial"/>
                <w:b/>
              </w:rPr>
              <w:t>2 -2.99</w:t>
            </w:r>
          </w:p>
        </w:tc>
        <w:tc>
          <w:tcPr>
            <w:tcW w:w="10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76B72" w:rsidRPr="00B93B6A" w:rsidRDefault="00D76B72" w:rsidP="00F56A93">
            <w:pPr>
              <w:jc w:val="center"/>
              <w:rPr>
                <w:rFonts w:ascii="Calibri" w:hAnsi="Calibri" w:cs="Arial"/>
                <w:b/>
                <w:color w:val="000000"/>
              </w:rPr>
            </w:pPr>
            <w:r w:rsidRPr="00B93B6A">
              <w:rPr>
                <w:rFonts w:ascii="Calibri" w:hAnsi="Calibri" w:cs="Arial"/>
                <w:b/>
                <w:color w:val="000000"/>
              </w:rPr>
              <w:t>66.7%</w:t>
            </w:r>
          </w:p>
        </w:tc>
        <w:tc>
          <w:tcPr>
            <w:tcW w:w="9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76B72" w:rsidRPr="00B93B6A" w:rsidRDefault="00D76B72" w:rsidP="00F56A93">
            <w:pPr>
              <w:jc w:val="center"/>
              <w:rPr>
                <w:rFonts w:ascii="Calibri" w:hAnsi="Calibri" w:cs="Arial"/>
                <w:b/>
                <w:color w:val="000000"/>
              </w:rPr>
            </w:pPr>
            <w:r w:rsidRPr="00B93B6A">
              <w:rPr>
                <w:rFonts w:ascii="Calibri" w:hAnsi="Calibri" w:cs="Arial"/>
                <w:b/>
                <w:color w:val="000000"/>
              </w:rPr>
              <w:t>99.9%</w:t>
            </w:r>
          </w:p>
        </w:tc>
      </w:tr>
      <w:tr w:rsidR="00D76B72" w:rsidRPr="00B93B6A" w:rsidTr="00F56A93">
        <w:trPr>
          <w:trHeight w:val="254"/>
          <w:jc w:val="center"/>
        </w:trPr>
        <w:tc>
          <w:tcPr>
            <w:tcW w:w="3498" w:type="dxa"/>
            <w:tcBorders>
              <w:top w:val="single" w:sz="4" w:space="0" w:color="auto"/>
              <w:left w:val="single" w:sz="4" w:space="0" w:color="auto"/>
              <w:bottom w:val="single" w:sz="4" w:space="0" w:color="auto"/>
              <w:right w:val="single" w:sz="4" w:space="0" w:color="auto"/>
            </w:tcBorders>
            <w:shd w:val="clear" w:color="auto" w:fill="00FF00"/>
            <w:vAlign w:val="center"/>
          </w:tcPr>
          <w:p w:rsidR="00D76B72" w:rsidRPr="00B93B6A" w:rsidRDefault="00D76B72" w:rsidP="00F56A93">
            <w:pPr>
              <w:ind w:left="244"/>
              <w:rPr>
                <w:rFonts w:ascii="Calibri" w:hAnsi="Calibri" w:cs="Arial"/>
                <w:b/>
              </w:rPr>
            </w:pPr>
            <w:r w:rsidRPr="00B93B6A">
              <w:rPr>
                <w:rFonts w:ascii="Calibri" w:hAnsi="Calibri" w:cs="Arial"/>
                <w:b/>
              </w:rPr>
              <w:t>Achieved target</w:t>
            </w:r>
          </w:p>
        </w:tc>
        <w:tc>
          <w:tcPr>
            <w:tcW w:w="1081" w:type="dxa"/>
            <w:tcBorders>
              <w:top w:val="single" w:sz="4" w:space="0" w:color="auto"/>
              <w:left w:val="single" w:sz="4" w:space="0" w:color="auto"/>
              <w:bottom w:val="single" w:sz="4" w:space="0" w:color="auto"/>
              <w:right w:val="single" w:sz="4" w:space="0" w:color="auto"/>
            </w:tcBorders>
            <w:shd w:val="clear" w:color="auto" w:fill="00FF00"/>
            <w:noWrap/>
            <w:vAlign w:val="center"/>
          </w:tcPr>
          <w:p w:rsidR="00D76B72" w:rsidRPr="00B93B6A" w:rsidRDefault="00D76B72" w:rsidP="00F56A93">
            <w:pPr>
              <w:ind w:left="39"/>
              <w:jc w:val="center"/>
              <w:rPr>
                <w:rFonts w:ascii="Calibri" w:hAnsi="Calibri" w:cs="Arial"/>
                <w:b/>
              </w:rPr>
            </w:pPr>
            <w:r w:rsidRPr="00B93B6A">
              <w:rPr>
                <w:rFonts w:ascii="Calibri" w:hAnsi="Calibri" w:cs="Arial"/>
                <w:b/>
              </w:rPr>
              <w:t>3 -3.99</w:t>
            </w:r>
          </w:p>
        </w:tc>
        <w:tc>
          <w:tcPr>
            <w:tcW w:w="10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76B72" w:rsidRPr="00B93B6A" w:rsidRDefault="00D76B72" w:rsidP="00F56A93">
            <w:pPr>
              <w:jc w:val="center"/>
              <w:rPr>
                <w:rFonts w:ascii="Calibri" w:hAnsi="Calibri" w:cs="Arial"/>
                <w:b/>
                <w:color w:val="000000"/>
              </w:rPr>
            </w:pPr>
            <w:r w:rsidRPr="00B93B6A">
              <w:rPr>
                <w:rFonts w:ascii="Calibri" w:hAnsi="Calibri" w:cs="Arial"/>
                <w:b/>
                <w:color w:val="000000"/>
              </w:rPr>
              <w:t>100%</w:t>
            </w:r>
          </w:p>
        </w:tc>
        <w:tc>
          <w:tcPr>
            <w:tcW w:w="9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76B72" w:rsidRPr="00B93B6A" w:rsidRDefault="00D76B72" w:rsidP="00F56A93">
            <w:pPr>
              <w:jc w:val="center"/>
              <w:rPr>
                <w:rFonts w:ascii="Calibri" w:hAnsi="Calibri" w:cs="Arial"/>
                <w:b/>
                <w:color w:val="000000"/>
              </w:rPr>
            </w:pPr>
            <w:r w:rsidRPr="00B93B6A">
              <w:rPr>
                <w:rFonts w:ascii="Calibri" w:hAnsi="Calibri" w:cs="Arial"/>
                <w:b/>
                <w:color w:val="000000"/>
              </w:rPr>
              <w:t>132%</w:t>
            </w:r>
          </w:p>
        </w:tc>
      </w:tr>
      <w:tr w:rsidR="00D76B72" w:rsidRPr="00B93B6A" w:rsidTr="00F56A93">
        <w:trPr>
          <w:trHeight w:val="254"/>
          <w:jc w:val="center"/>
        </w:trPr>
        <w:tc>
          <w:tcPr>
            <w:tcW w:w="3498" w:type="dxa"/>
            <w:tcBorders>
              <w:top w:val="single" w:sz="4" w:space="0" w:color="auto"/>
              <w:left w:val="single" w:sz="4" w:space="0" w:color="auto"/>
              <w:bottom w:val="single" w:sz="4" w:space="0" w:color="auto"/>
              <w:right w:val="single" w:sz="4" w:space="0" w:color="auto"/>
            </w:tcBorders>
            <w:shd w:val="clear" w:color="auto" w:fill="006600"/>
            <w:vAlign w:val="center"/>
          </w:tcPr>
          <w:p w:rsidR="00D76B72" w:rsidRPr="00B93B6A" w:rsidRDefault="00D76B72" w:rsidP="00F56A93">
            <w:pPr>
              <w:ind w:left="244"/>
              <w:rPr>
                <w:rFonts w:ascii="Calibri" w:hAnsi="Calibri" w:cs="Arial"/>
                <w:b/>
              </w:rPr>
            </w:pPr>
            <w:r w:rsidRPr="00B93B6A">
              <w:rPr>
                <w:rFonts w:ascii="Calibri" w:hAnsi="Calibri" w:cs="Arial"/>
                <w:b/>
              </w:rPr>
              <w:t>Achieved/ exceeded target</w:t>
            </w:r>
          </w:p>
        </w:tc>
        <w:tc>
          <w:tcPr>
            <w:tcW w:w="1081" w:type="dxa"/>
            <w:tcBorders>
              <w:top w:val="single" w:sz="4" w:space="0" w:color="auto"/>
              <w:left w:val="single" w:sz="4" w:space="0" w:color="auto"/>
              <w:bottom w:val="single" w:sz="4" w:space="0" w:color="auto"/>
              <w:right w:val="single" w:sz="4" w:space="0" w:color="auto"/>
            </w:tcBorders>
            <w:shd w:val="clear" w:color="auto" w:fill="006600"/>
            <w:noWrap/>
            <w:vAlign w:val="center"/>
          </w:tcPr>
          <w:p w:rsidR="00D76B72" w:rsidRPr="00B93B6A" w:rsidRDefault="00D76B72" w:rsidP="00F56A93">
            <w:pPr>
              <w:ind w:left="39"/>
              <w:jc w:val="center"/>
              <w:rPr>
                <w:rFonts w:ascii="Calibri" w:hAnsi="Calibri" w:cs="Arial"/>
                <w:b/>
              </w:rPr>
            </w:pPr>
            <w:r w:rsidRPr="00B93B6A">
              <w:rPr>
                <w:rFonts w:ascii="Calibri" w:hAnsi="Calibri" w:cs="Arial"/>
                <w:b/>
              </w:rPr>
              <w:t>4 -4.99</w:t>
            </w:r>
          </w:p>
        </w:tc>
        <w:tc>
          <w:tcPr>
            <w:tcW w:w="10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76B72" w:rsidRPr="00B93B6A" w:rsidRDefault="00D76B72" w:rsidP="00F56A93">
            <w:pPr>
              <w:jc w:val="center"/>
              <w:rPr>
                <w:rFonts w:ascii="Calibri" w:hAnsi="Calibri" w:cs="Arial"/>
                <w:b/>
                <w:color w:val="000000"/>
              </w:rPr>
            </w:pPr>
            <w:r w:rsidRPr="00B93B6A">
              <w:rPr>
                <w:rFonts w:ascii="Calibri" w:hAnsi="Calibri" w:cs="Arial"/>
                <w:b/>
                <w:color w:val="000000"/>
              </w:rPr>
              <w:t>133%</w:t>
            </w:r>
          </w:p>
        </w:tc>
        <w:tc>
          <w:tcPr>
            <w:tcW w:w="9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76B72" w:rsidRPr="00B93B6A" w:rsidRDefault="00D76B72" w:rsidP="00F56A93">
            <w:pPr>
              <w:jc w:val="center"/>
              <w:rPr>
                <w:rFonts w:ascii="Calibri" w:hAnsi="Calibri" w:cs="Arial"/>
                <w:b/>
                <w:color w:val="000000"/>
              </w:rPr>
            </w:pPr>
            <w:r w:rsidRPr="00B93B6A">
              <w:rPr>
                <w:rFonts w:ascii="Calibri" w:hAnsi="Calibri" w:cs="Arial"/>
                <w:b/>
                <w:color w:val="000000"/>
              </w:rPr>
              <w:t>166.9%</w:t>
            </w:r>
          </w:p>
        </w:tc>
      </w:tr>
      <w:tr w:rsidR="00D76B72" w:rsidRPr="00B93B6A" w:rsidTr="00F56A93">
        <w:trPr>
          <w:trHeight w:val="254"/>
          <w:jc w:val="center"/>
        </w:trPr>
        <w:tc>
          <w:tcPr>
            <w:tcW w:w="3498" w:type="dxa"/>
            <w:tcBorders>
              <w:top w:val="single" w:sz="4" w:space="0" w:color="auto"/>
              <w:left w:val="single" w:sz="4" w:space="0" w:color="auto"/>
              <w:bottom w:val="single" w:sz="4" w:space="0" w:color="auto"/>
              <w:right w:val="single" w:sz="4" w:space="0" w:color="auto"/>
            </w:tcBorders>
            <w:shd w:val="clear" w:color="auto" w:fill="0000FF"/>
            <w:vAlign w:val="center"/>
          </w:tcPr>
          <w:p w:rsidR="00D76B72" w:rsidRPr="00B93B6A" w:rsidRDefault="00D76B72" w:rsidP="00F56A93">
            <w:pPr>
              <w:ind w:left="244"/>
              <w:rPr>
                <w:rFonts w:ascii="Calibri" w:hAnsi="Calibri" w:cs="Arial"/>
                <w:b/>
              </w:rPr>
            </w:pPr>
            <w:r w:rsidRPr="00B93B6A">
              <w:rPr>
                <w:rFonts w:ascii="Calibri" w:hAnsi="Calibri" w:cs="Arial"/>
                <w:b/>
              </w:rPr>
              <w:t>Outstanding</w:t>
            </w:r>
          </w:p>
        </w:tc>
        <w:tc>
          <w:tcPr>
            <w:tcW w:w="1081" w:type="dxa"/>
            <w:tcBorders>
              <w:top w:val="single" w:sz="4" w:space="0" w:color="auto"/>
              <w:left w:val="single" w:sz="4" w:space="0" w:color="auto"/>
              <w:bottom w:val="single" w:sz="4" w:space="0" w:color="auto"/>
              <w:right w:val="single" w:sz="4" w:space="0" w:color="auto"/>
            </w:tcBorders>
            <w:shd w:val="clear" w:color="auto" w:fill="0000FF"/>
            <w:noWrap/>
            <w:vAlign w:val="center"/>
          </w:tcPr>
          <w:p w:rsidR="00D76B72" w:rsidRPr="00B93B6A" w:rsidRDefault="00D76B72" w:rsidP="00F56A93">
            <w:pPr>
              <w:ind w:left="39"/>
              <w:jc w:val="center"/>
              <w:rPr>
                <w:rFonts w:ascii="Calibri" w:hAnsi="Calibri" w:cs="Arial"/>
                <w:b/>
              </w:rPr>
            </w:pPr>
            <w:r w:rsidRPr="00B93B6A">
              <w:rPr>
                <w:rFonts w:ascii="Calibri" w:hAnsi="Calibri" w:cs="Arial"/>
                <w:b/>
              </w:rPr>
              <w:t>5+</w:t>
            </w:r>
          </w:p>
        </w:tc>
        <w:tc>
          <w:tcPr>
            <w:tcW w:w="10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76B72" w:rsidRPr="00B93B6A" w:rsidRDefault="00D76B72" w:rsidP="00F56A93">
            <w:pPr>
              <w:jc w:val="center"/>
              <w:rPr>
                <w:rFonts w:ascii="Calibri" w:hAnsi="Calibri" w:cs="Arial"/>
                <w:b/>
                <w:color w:val="000000"/>
              </w:rPr>
            </w:pPr>
            <w:r w:rsidRPr="00B93B6A">
              <w:rPr>
                <w:rFonts w:ascii="Calibri" w:hAnsi="Calibri" w:cs="Arial"/>
                <w:b/>
                <w:color w:val="000000"/>
              </w:rPr>
              <w:t>167.0%</w:t>
            </w:r>
          </w:p>
        </w:tc>
        <w:tc>
          <w:tcPr>
            <w:tcW w:w="9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D76B72" w:rsidRPr="00B93B6A" w:rsidRDefault="00D76B72" w:rsidP="00F56A93">
            <w:pPr>
              <w:jc w:val="center"/>
              <w:rPr>
                <w:rFonts w:ascii="Calibri" w:hAnsi="Calibri" w:cs="Arial"/>
                <w:b/>
                <w:color w:val="000000"/>
              </w:rPr>
            </w:pPr>
            <w:r w:rsidRPr="00B93B6A">
              <w:rPr>
                <w:rFonts w:ascii="Calibri" w:hAnsi="Calibri" w:cs="Arial"/>
                <w:b/>
                <w:color w:val="000000"/>
              </w:rPr>
              <w:t>+</w:t>
            </w:r>
          </w:p>
        </w:tc>
      </w:tr>
      <w:tr w:rsidR="00D76B72" w:rsidRPr="00B93B6A" w:rsidTr="00F56A93">
        <w:trPr>
          <w:trHeight w:val="254"/>
          <w:jc w:val="center"/>
        </w:trPr>
        <w:tc>
          <w:tcPr>
            <w:tcW w:w="66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76B72" w:rsidRPr="00B93B6A" w:rsidRDefault="00D76B72" w:rsidP="00F56A93">
            <w:pPr>
              <w:jc w:val="both"/>
              <w:rPr>
                <w:rFonts w:ascii="Calibri" w:hAnsi="Calibri" w:cs="Arial"/>
                <w:b/>
                <w:color w:val="000000"/>
              </w:rPr>
            </w:pPr>
            <w:r w:rsidRPr="00E350C2">
              <w:rPr>
                <w:rFonts w:ascii="Calibri" w:hAnsi="Calibri" w:cs="Arial"/>
                <w:b/>
              </w:rPr>
              <w:t>NA – Not applicable for reporting in reporting period (excluded from performance measurement)</w:t>
            </w:r>
          </w:p>
        </w:tc>
      </w:tr>
      <w:tr w:rsidR="00D76B72" w:rsidRPr="00B93B6A" w:rsidTr="00C667B5">
        <w:trPr>
          <w:trHeight w:val="254"/>
          <w:jc w:val="center"/>
        </w:trPr>
        <w:tc>
          <w:tcPr>
            <w:tcW w:w="6670"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D76B72" w:rsidRPr="00E350C2" w:rsidRDefault="00D76B72" w:rsidP="00F56A93">
            <w:pPr>
              <w:jc w:val="both"/>
              <w:rPr>
                <w:rFonts w:ascii="Calibri" w:hAnsi="Calibri" w:cs="Arial"/>
                <w:b/>
              </w:rPr>
            </w:pPr>
            <w:r>
              <w:rPr>
                <w:rFonts w:ascii="Calibri" w:hAnsi="Calibri" w:cs="Arial"/>
                <w:b/>
              </w:rPr>
              <w:t>0w – zero weighted producing a null score</w:t>
            </w:r>
          </w:p>
        </w:tc>
      </w:tr>
    </w:tbl>
    <w:p w:rsidR="00D76B72" w:rsidRDefault="00D76B72" w:rsidP="00D76B72">
      <w:pPr>
        <w:rPr>
          <w:lang w:val="en-GB" w:eastAsia="en-ZA"/>
        </w:rPr>
      </w:pPr>
    </w:p>
    <w:p w:rsidR="00D76B72" w:rsidRDefault="00D76B72" w:rsidP="00D76B72">
      <w:pPr>
        <w:rPr>
          <w:lang w:val="en-GB" w:eastAsia="en-ZA"/>
        </w:rPr>
      </w:pPr>
    </w:p>
    <w:p w:rsidR="00D76B72" w:rsidRDefault="00D76B72" w:rsidP="00D76B72">
      <w:pPr>
        <w:rPr>
          <w:lang w:val="en-GB" w:eastAsia="en-ZA"/>
        </w:rPr>
      </w:pPr>
    </w:p>
    <w:p w:rsidR="00D76B72" w:rsidRPr="00D76B72" w:rsidRDefault="00D76B72" w:rsidP="00D76B72">
      <w:pPr>
        <w:rPr>
          <w:lang w:val="en-GB" w:eastAsia="en-ZA"/>
        </w:rPr>
      </w:pPr>
    </w:p>
    <w:p w:rsidR="000F3119" w:rsidRPr="00CD6D38" w:rsidRDefault="00E350C2" w:rsidP="00C130E4">
      <w:pPr>
        <w:pStyle w:val="Heading1"/>
        <w:keepLines/>
        <w:numPr>
          <w:ilvl w:val="0"/>
          <w:numId w:val="1"/>
        </w:numPr>
        <w:pBdr>
          <w:top w:val="single" w:sz="4" w:space="1" w:color="auto"/>
          <w:left w:val="single" w:sz="4" w:space="4" w:color="auto"/>
          <w:bottom w:val="single" w:sz="4" w:space="1" w:color="auto"/>
          <w:right w:val="single" w:sz="4" w:space="4" w:color="auto"/>
        </w:pBdr>
        <w:shd w:val="clear" w:color="auto" w:fill="FFFFFF"/>
        <w:spacing w:before="0" w:after="0" w:line="276" w:lineRule="auto"/>
        <w:rPr>
          <w:rFonts w:ascii="Calibri" w:hAnsi="Calibri" w:cs="Calibri"/>
        </w:rPr>
      </w:pPr>
      <w:bookmarkStart w:id="2" w:name="_Toc333829417"/>
      <w:r>
        <w:rPr>
          <w:rFonts w:ascii="Calibri" w:hAnsi="Calibri" w:cs="Calibri"/>
        </w:rPr>
        <w:lastRenderedPageBreak/>
        <w:t xml:space="preserve"> </w:t>
      </w:r>
      <w:bookmarkStart w:id="3" w:name="_Toc440883110"/>
      <w:r w:rsidR="000F3119" w:rsidRPr="00CD6D38">
        <w:rPr>
          <w:rFonts w:ascii="Calibri" w:hAnsi="Calibri" w:cs="Calibri"/>
        </w:rPr>
        <w:t xml:space="preserve">Components of the </w:t>
      </w:r>
      <w:r w:rsidR="00D76B72">
        <w:rPr>
          <w:rFonts w:ascii="Calibri" w:hAnsi="Calibri" w:cs="Calibri"/>
        </w:rPr>
        <w:t>Mid-year</w:t>
      </w:r>
      <w:r w:rsidR="000F3119" w:rsidRPr="00CD6D38">
        <w:rPr>
          <w:rFonts w:ascii="Calibri" w:hAnsi="Calibri" w:cs="Calibri"/>
        </w:rPr>
        <w:t xml:space="preserve"> Performance Report</w:t>
      </w:r>
      <w:bookmarkEnd w:id="2"/>
      <w:bookmarkEnd w:id="3"/>
    </w:p>
    <w:p w:rsidR="000F3119" w:rsidRPr="00CD6D38" w:rsidRDefault="000F3119" w:rsidP="00CD6D38">
      <w:pPr>
        <w:spacing w:before="240"/>
        <w:jc w:val="both"/>
        <w:rPr>
          <w:rFonts w:ascii="Calibri" w:hAnsi="Calibri" w:cs="Calibri"/>
          <w:sz w:val="22"/>
          <w:szCs w:val="22"/>
        </w:rPr>
      </w:pPr>
      <w:r w:rsidRPr="00CD6D38">
        <w:rPr>
          <w:rFonts w:ascii="Calibri" w:hAnsi="Calibri" w:cs="Calibri"/>
          <w:sz w:val="22"/>
          <w:szCs w:val="22"/>
        </w:rPr>
        <w:t xml:space="preserve">The </w:t>
      </w:r>
      <w:r w:rsidRPr="0029342F">
        <w:rPr>
          <w:rFonts w:ascii="Calibri" w:hAnsi="Calibri" w:cs="Calibri"/>
          <w:sz w:val="22"/>
          <w:szCs w:val="22"/>
        </w:rPr>
        <w:t>following is reported on:</w:t>
      </w:r>
    </w:p>
    <w:p w:rsidR="002D5974" w:rsidRPr="00CE162F" w:rsidRDefault="002D5974" w:rsidP="00B26380">
      <w:pPr>
        <w:numPr>
          <w:ilvl w:val="0"/>
          <w:numId w:val="8"/>
        </w:numPr>
        <w:jc w:val="both"/>
        <w:rPr>
          <w:rFonts w:ascii="Calibri" w:hAnsi="Calibri" w:cs="Calibri"/>
          <w:sz w:val="22"/>
          <w:szCs w:val="22"/>
        </w:rPr>
      </w:pPr>
      <w:r>
        <w:rPr>
          <w:rFonts w:ascii="Calibri" w:hAnsi="Calibri" w:cs="Calibri"/>
          <w:sz w:val="22"/>
          <w:szCs w:val="22"/>
        </w:rPr>
        <w:t>Overview of municipal performance</w:t>
      </w:r>
    </w:p>
    <w:p w:rsidR="00344400" w:rsidRPr="00CE162F" w:rsidRDefault="00344400" w:rsidP="00B26380">
      <w:pPr>
        <w:numPr>
          <w:ilvl w:val="0"/>
          <w:numId w:val="8"/>
        </w:numPr>
        <w:jc w:val="both"/>
        <w:rPr>
          <w:rFonts w:ascii="Calibri" w:hAnsi="Calibri" w:cs="Calibri"/>
          <w:sz w:val="22"/>
          <w:szCs w:val="22"/>
        </w:rPr>
      </w:pPr>
      <w:r>
        <w:rPr>
          <w:rFonts w:ascii="Calibri" w:hAnsi="Calibri" w:cs="Calibri"/>
          <w:sz w:val="22"/>
          <w:szCs w:val="22"/>
        </w:rPr>
        <w:t>General KPIs</w:t>
      </w:r>
    </w:p>
    <w:p w:rsidR="000F3119" w:rsidRPr="00CE162F" w:rsidRDefault="000F3119" w:rsidP="00B26380">
      <w:pPr>
        <w:numPr>
          <w:ilvl w:val="0"/>
          <w:numId w:val="8"/>
        </w:numPr>
        <w:jc w:val="both"/>
        <w:rPr>
          <w:rFonts w:ascii="Calibri" w:hAnsi="Calibri" w:cs="Calibri"/>
          <w:sz w:val="22"/>
          <w:szCs w:val="22"/>
        </w:rPr>
      </w:pPr>
      <w:r w:rsidRPr="00CE162F">
        <w:rPr>
          <w:rFonts w:ascii="Calibri" w:hAnsi="Calibri" w:cs="Calibri"/>
          <w:sz w:val="22"/>
          <w:szCs w:val="22"/>
        </w:rPr>
        <w:t>SDBIP Non-financial performance</w:t>
      </w:r>
      <w:r w:rsidR="005B3B7A">
        <w:rPr>
          <w:rFonts w:ascii="Calibri" w:hAnsi="Calibri" w:cs="Calibri"/>
          <w:sz w:val="22"/>
          <w:szCs w:val="22"/>
        </w:rPr>
        <w:t xml:space="preserve"> </w:t>
      </w:r>
      <w:r w:rsidR="005B3B7A" w:rsidRPr="005B3B7A">
        <w:rPr>
          <w:rFonts w:ascii="Calibri" w:hAnsi="Calibri" w:cs="Calibri"/>
          <w:sz w:val="22"/>
          <w:szCs w:val="22"/>
        </w:rPr>
        <w:t>of service delivery and performance indicators and targets</w:t>
      </w:r>
    </w:p>
    <w:p w:rsidR="000F3119" w:rsidRDefault="000F3119" w:rsidP="00B26380">
      <w:pPr>
        <w:numPr>
          <w:ilvl w:val="0"/>
          <w:numId w:val="8"/>
        </w:numPr>
        <w:jc w:val="both"/>
        <w:rPr>
          <w:rFonts w:ascii="Calibri" w:hAnsi="Calibri" w:cs="Calibri"/>
          <w:sz w:val="22"/>
          <w:szCs w:val="22"/>
        </w:rPr>
      </w:pPr>
      <w:r w:rsidRPr="00CE162F">
        <w:rPr>
          <w:rFonts w:ascii="Calibri" w:hAnsi="Calibri" w:cs="Calibri"/>
          <w:sz w:val="22"/>
          <w:szCs w:val="22"/>
        </w:rPr>
        <w:t>SDBIP Project Implementation</w:t>
      </w:r>
    </w:p>
    <w:p w:rsidR="00926F3C" w:rsidRDefault="00926F3C" w:rsidP="00B26380">
      <w:pPr>
        <w:numPr>
          <w:ilvl w:val="0"/>
          <w:numId w:val="8"/>
        </w:numPr>
        <w:jc w:val="both"/>
        <w:rPr>
          <w:rFonts w:ascii="Calibri" w:hAnsi="Calibri" w:cs="Calibri"/>
          <w:sz w:val="22"/>
          <w:szCs w:val="22"/>
        </w:rPr>
      </w:pPr>
      <w:r>
        <w:rPr>
          <w:rFonts w:ascii="Calibri" w:hAnsi="Calibri" w:cs="Calibri"/>
          <w:sz w:val="22"/>
          <w:szCs w:val="22"/>
        </w:rPr>
        <w:t>Schedule C Financial Tables</w:t>
      </w:r>
    </w:p>
    <w:p w:rsidR="000F3119" w:rsidRPr="00CD6D38" w:rsidRDefault="000F3119" w:rsidP="00B26380">
      <w:pPr>
        <w:numPr>
          <w:ilvl w:val="0"/>
          <w:numId w:val="8"/>
        </w:numPr>
        <w:jc w:val="both"/>
        <w:rPr>
          <w:rFonts w:ascii="Calibri" w:hAnsi="Calibri" w:cs="Calibri"/>
          <w:sz w:val="22"/>
          <w:szCs w:val="22"/>
        </w:rPr>
      </w:pPr>
      <w:r w:rsidRPr="000B3485">
        <w:rPr>
          <w:rFonts w:ascii="Calibri" w:hAnsi="Calibri" w:cs="Calibri"/>
          <w:sz w:val="22"/>
          <w:szCs w:val="22"/>
        </w:rPr>
        <w:t>Challenges and</w:t>
      </w:r>
      <w:r w:rsidRPr="00CD6D38">
        <w:rPr>
          <w:rFonts w:ascii="Calibri" w:hAnsi="Calibri" w:cs="Calibri"/>
          <w:sz w:val="22"/>
          <w:szCs w:val="22"/>
        </w:rPr>
        <w:t xml:space="preserve"> Recommendations </w:t>
      </w:r>
    </w:p>
    <w:p w:rsidR="000F3119" w:rsidRPr="00CD6D38" w:rsidRDefault="006628D5" w:rsidP="00B26380">
      <w:pPr>
        <w:numPr>
          <w:ilvl w:val="0"/>
          <w:numId w:val="8"/>
        </w:numPr>
        <w:jc w:val="both"/>
        <w:rPr>
          <w:rFonts w:ascii="Calibri" w:hAnsi="Calibri" w:cs="Calibri"/>
          <w:sz w:val="22"/>
          <w:szCs w:val="22"/>
        </w:rPr>
      </w:pPr>
      <w:r>
        <w:rPr>
          <w:rFonts w:ascii="Calibri" w:hAnsi="Calibri" w:cs="Calibri"/>
          <w:sz w:val="22"/>
          <w:szCs w:val="22"/>
        </w:rPr>
        <w:t>Auditor General Findings</w:t>
      </w:r>
      <w:r w:rsidR="00C130E4">
        <w:rPr>
          <w:rFonts w:ascii="Calibri" w:hAnsi="Calibri" w:cs="Calibri"/>
          <w:sz w:val="22"/>
          <w:szCs w:val="22"/>
        </w:rPr>
        <w:t xml:space="preserve"> 14/15</w:t>
      </w:r>
    </w:p>
    <w:p w:rsidR="000F3119" w:rsidRDefault="000F3119" w:rsidP="00B26380">
      <w:pPr>
        <w:numPr>
          <w:ilvl w:val="0"/>
          <w:numId w:val="8"/>
        </w:numPr>
        <w:jc w:val="both"/>
        <w:rPr>
          <w:rFonts w:ascii="Calibri" w:hAnsi="Calibri" w:cs="Calibri"/>
          <w:sz w:val="22"/>
          <w:szCs w:val="22"/>
        </w:rPr>
      </w:pPr>
      <w:r w:rsidRPr="00CD6D38">
        <w:rPr>
          <w:rFonts w:ascii="Calibri" w:hAnsi="Calibri" w:cs="Calibri"/>
          <w:sz w:val="22"/>
          <w:szCs w:val="22"/>
        </w:rPr>
        <w:t>Approval of this Report</w:t>
      </w:r>
      <w:r w:rsidR="005B3B7A">
        <w:rPr>
          <w:rFonts w:ascii="Calibri" w:hAnsi="Calibri" w:cs="Calibri"/>
          <w:sz w:val="22"/>
          <w:szCs w:val="22"/>
        </w:rPr>
        <w:t xml:space="preserve"> </w:t>
      </w:r>
    </w:p>
    <w:p w:rsidR="00C130E4" w:rsidRDefault="00C130E4" w:rsidP="00B26380">
      <w:pPr>
        <w:numPr>
          <w:ilvl w:val="0"/>
          <w:numId w:val="8"/>
        </w:numPr>
        <w:jc w:val="both"/>
        <w:rPr>
          <w:rFonts w:ascii="Calibri" w:hAnsi="Calibri" w:cs="Calibri"/>
          <w:sz w:val="22"/>
          <w:szCs w:val="22"/>
        </w:rPr>
      </w:pPr>
      <w:r>
        <w:rPr>
          <w:rFonts w:ascii="Calibri" w:hAnsi="Calibri" w:cs="Calibri"/>
          <w:sz w:val="22"/>
          <w:szCs w:val="22"/>
        </w:rPr>
        <w:t>Limitations</w:t>
      </w:r>
    </w:p>
    <w:p w:rsidR="005B3B7A" w:rsidRPr="005B3B7A" w:rsidRDefault="005B3B7A" w:rsidP="00B26380">
      <w:pPr>
        <w:pStyle w:val="Heading1"/>
        <w:keepLines/>
        <w:numPr>
          <w:ilvl w:val="0"/>
          <w:numId w:val="1"/>
        </w:numPr>
        <w:pBdr>
          <w:top w:val="single" w:sz="4" w:space="1" w:color="auto"/>
          <w:left w:val="single" w:sz="4" w:space="4" w:color="auto"/>
          <w:bottom w:val="single" w:sz="4" w:space="1" w:color="auto"/>
          <w:right w:val="single" w:sz="4" w:space="4" w:color="auto"/>
        </w:pBdr>
        <w:shd w:val="clear" w:color="auto" w:fill="FFFFFF"/>
        <w:spacing w:before="480" w:after="0" w:line="276" w:lineRule="auto"/>
        <w:rPr>
          <w:rFonts w:ascii="Calibri" w:hAnsi="Calibri" w:cs="Calibri"/>
        </w:rPr>
      </w:pPr>
      <w:bookmarkStart w:id="4" w:name="_Toc440883111"/>
      <w:r w:rsidRPr="005B3B7A">
        <w:rPr>
          <w:rFonts w:ascii="Calibri" w:hAnsi="Calibri" w:cs="Calibri"/>
        </w:rPr>
        <w:t>Introduction</w:t>
      </w:r>
      <w:bookmarkEnd w:id="4"/>
    </w:p>
    <w:p w:rsidR="000F3119" w:rsidRDefault="000F3119" w:rsidP="00CD6D38">
      <w:pPr>
        <w:ind w:left="720"/>
        <w:jc w:val="both"/>
        <w:rPr>
          <w:rFonts w:cs="Calibri"/>
          <w:sz w:val="22"/>
          <w:szCs w:val="22"/>
        </w:rPr>
      </w:pPr>
    </w:p>
    <w:p w:rsidR="005B3B7A" w:rsidRPr="005B3B7A" w:rsidRDefault="005B3B7A" w:rsidP="005B3B7A">
      <w:pPr>
        <w:jc w:val="both"/>
        <w:rPr>
          <w:rFonts w:ascii="Calibri" w:hAnsi="Calibri" w:cs="Calibri"/>
          <w:sz w:val="22"/>
          <w:szCs w:val="22"/>
        </w:rPr>
      </w:pPr>
      <w:r w:rsidRPr="005B3B7A">
        <w:rPr>
          <w:rFonts w:ascii="Calibri" w:hAnsi="Calibri" w:cs="Calibri"/>
          <w:sz w:val="22"/>
          <w:szCs w:val="22"/>
        </w:rPr>
        <w:t xml:space="preserve">Madibeng </w:t>
      </w:r>
      <w:r w:rsidR="00E43FB2">
        <w:rPr>
          <w:rFonts w:ascii="Calibri" w:hAnsi="Calibri" w:cs="Calibri"/>
          <w:sz w:val="22"/>
          <w:szCs w:val="22"/>
        </w:rPr>
        <w:t>L</w:t>
      </w:r>
      <w:r w:rsidRPr="005B3B7A">
        <w:rPr>
          <w:rFonts w:ascii="Calibri" w:hAnsi="Calibri" w:cs="Calibri"/>
          <w:sz w:val="22"/>
          <w:szCs w:val="22"/>
        </w:rPr>
        <w:t xml:space="preserve">ocal </w:t>
      </w:r>
      <w:r w:rsidR="00E43FB2">
        <w:rPr>
          <w:rFonts w:ascii="Calibri" w:hAnsi="Calibri" w:cs="Calibri"/>
          <w:sz w:val="22"/>
          <w:szCs w:val="22"/>
        </w:rPr>
        <w:t>M</w:t>
      </w:r>
      <w:r w:rsidRPr="005B3B7A">
        <w:rPr>
          <w:rFonts w:ascii="Calibri" w:hAnsi="Calibri" w:cs="Calibri"/>
          <w:sz w:val="22"/>
          <w:szCs w:val="22"/>
        </w:rPr>
        <w:t xml:space="preserve">unicipality </w:t>
      </w:r>
      <w:r>
        <w:rPr>
          <w:rFonts w:ascii="Calibri" w:hAnsi="Calibri" w:cs="Calibri"/>
          <w:sz w:val="22"/>
          <w:szCs w:val="22"/>
        </w:rPr>
        <w:t>embarked on the journey of automating its performance management system during 2014/15. The 1</w:t>
      </w:r>
      <w:r w:rsidR="00B73609">
        <w:rPr>
          <w:rFonts w:ascii="Calibri" w:hAnsi="Calibri" w:cs="Calibri"/>
          <w:sz w:val="22"/>
          <w:szCs w:val="22"/>
        </w:rPr>
        <w:t>5</w:t>
      </w:r>
      <w:r>
        <w:rPr>
          <w:rFonts w:ascii="Calibri" w:hAnsi="Calibri" w:cs="Calibri"/>
          <w:sz w:val="22"/>
          <w:szCs w:val="22"/>
        </w:rPr>
        <w:t>/1</w:t>
      </w:r>
      <w:r w:rsidR="00B73609">
        <w:rPr>
          <w:rFonts w:ascii="Calibri" w:hAnsi="Calibri" w:cs="Calibri"/>
          <w:sz w:val="22"/>
          <w:szCs w:val="22"/>
        </w:rPr>
        <w:t>6</w:t>
      </w:r>
      <w:r>
        <w:rPr>
          <w:rFonts w:ascii="Calibri" w:hAnsi="Calibri" w:cs="Calibri"/>
          <w:sz w:val="22"/>
          <w:szCs w:val="22"/>
        </w:rPr>
        <w:t xml:space="preserve"> SDBIP was imported into the automated system for reporting purposes. It is important to note that automation highlight</w:t>
      </w:r>
      <w:r w:rsidR="00AF5666">
        <w:rPr>
          <w:rFonts w:ascii="Calibri" w:hAnsi="Calibri" w:cs="Calibri"/>
          <w:sz w:val="22"/>
          <w:szCs w:val="22"/>
        </w:rPr>
        <w:t>s</w:t>
      </w:r>
      <w:r>
        <w:rPr>
          <w:rFonts w:ascii="Calibri" w:hAnsi="Calibri" w:cs="Calibri"/>
          <w:sz w:val="22"/>
          <w:szCs w:val="22"/>
        </w:rPr>
        <w:t xml:space="preserve"> the challenges </w:t>
      </w:r>
      <w:r w:rsidR="00495AB8">
        <w:rPr>
          <w:rFonts w:ascii="Calibri" w:hAnsi="Calibri" w:cs="Calibri"/>
          <w:sz w:val="22"/>
          <w:szCs w:val="22"/>
        </w:rPr>
        <w:t xml:space="preserve">involved in measurement. Targets therefore need to be measurable (i.e. numeric) and reported on cumulatively to indicate </w:t>
      </w:r>
      <w:r w:rsidR="00495AB8" w:rsidRPr="00495AB8">
        <w:rPr>
          <w:rFonts w:ascii="Calibri" w:hAnsi="Calibri" w:cs="Calibri"/>
          <w:sz w:val="22"/>
          <w:szCs w:val="22"/>
          <w:u w:val="single"/>
        </w:rPr>
        <w:t>year</w:t>
      </w:r>
      <w:r w:rsidR="00E43FB2">
        <w:rPr>
          <w:rFonts w:ascii="Calibri" w:hAnsi="Calibri" w:cs="Calibri"/>
          <w:sz w:val="22"/>
          <w:szCs w:val="22"/>
          <w:u w:val="single"/>
        </w:rPr>
        <w:t>-</w:t>
      </w:r>
      <w:r w:rsidR="00495AB8" w:rsidRPr="00495AB8">
        <w:rPr>
          <w:rFonts w:ascii="Calibri" w:hAnsi="Calibri" w:cs="Calibri"/>
          <w:sz w:val="22"/>
          <w:szCs w:val="22"/>
          <w:u w:val="single"/>
        </w:rPr>
        <w:t>to</w:t>
      </w:r>
      <w:r w:rsidR="00E43FB2">
        <w:rPr>
          <w:rFonts w:ascii="Calibri" w:hAnsi="Calibri" w:cs="Calibri"/>
          <w:sz w:val="22"/>
          <w:szCs w:val="22"/>
          <w:u w:val="single"/>
        </w:rPr>
        <w:t>-</w:t>
      </w:r>
      <w:r w:rsidR="00495AB8" w:rsidRPr="00495AB8">
        <w:rPr>
          <w:rFonts w:ascii="Calibri" w:hAnsi="Calibri" w:cs="Calibri"/>
          <w:sz w:val="22"/>
          <w:szCs w:val="22"/>
          <w:u w:val="single"/>
        </w:rPr>
        <w:t>date</w:t>
      </w:r>
      <w:r w:rsidR="00495AB8">
        <w:rPr>
          <w:rFonts w:ascii="Calibri" w:hAnsi="Calibri" w:cs="Calibri"/>
          <w:sz w:val="22"/>
          <w:szCs w:val="22"/>
        </w:rPr>
        <w:t xml:space="preserve"> progress.</w:t>
      </w:r>
      <w:r w:rsidR="0039377B">
        <w:rPr>
          <w:rFonts w:ascii="Calibri" w:hAnsi="Calibri" w:cs="Calibri"/>
          <w:sz w:val="22"/>
          <w:szCs w:val="22"/>
        </w:rPr>
        <w:t xml:space="preserve"> Please note that although the automated system makes provision for the uploading of POE </w:t>
      </w:r>
      <w:r w:rsidR="00E43FB2">
        <w:rPr>
          <w:rFonts w:ascii="Calibri" w:hAnsi="Calibri" w:cs="Calibri"/>
          <w:sz w:val="22"/>
          <w:szCs w:val="22"/>
        </w:rPr>
        <w:t xml:space="preserve">(Portfolio of Evidence) </w:t>
      </w:r>
      <w:r w:rsidR="0039377B">
        <w:rPr>
          <w:rFonts w:ascii="Calibri" w:hAnsi="Calibri" w:cs="Calibri"/>
          <w:sz w:val="22"/>
          <w:szCs w:val="22"/>
        </w:rPr>
        <w:t xml:space="preserve">and </w:t>
      </w:r>
      <w:r w:rsidR="00E43FB2">
        <w:rPr>
          <w:rFonts w:ascii="Calibri" w:hAnsi="Calibri" w:cs="Calibri"/>
          <w:sz w:val="22"/>
          <w:szCs w:val="22"/>
        </w:rPr>
        <w:t>i</w:t>
      </w:r>
      <w:r w:rsidR="0039377B">
        <w:rPr>
          <w:rFonts w:ascii="Calibri" w:hAnsi="Calibri" w:cs="Calibri"/>
          <w:sz w:val="22"/>
          <w:szCs w:val="22"/>
        </w:rPr>
        <w:t xml:space="preserve">nternal </w:t>
      </w:r>
      <w:r w:rsidR="00E43FB2">
        <w:rPr>
          <w:rFonts w:ascii="Calibri" w:hAnsi="Calibri" w:cs="Calibri"/>
          <w:sz w:val="22"/>
          <w:szCs w:val="22"/>
        </w:rPr>
        <w:t>a</w:t>
      </w:r>
      <w:r w:rsidR="0039377B">
        <w:rPr>
          <w:rFonts w:ascii="Calibri" w:hAnsi="Calibri" w:cs="Calibri"/>
          <w:sz w:val="22"/>
          <w:szCs w:val="22"/>
        </w:rPr>
        <w:t xml:space="preserve">uditing of results against PoE, </w:t>
      </w:r>
      <w:r w:rsidR="00E43FB2">
        <w:rPr>
          <w:rFonts w:ascii="Calibri" w:hAnsi="Calibri" w:cs="Calibri"/>
          <w:sz w:val="22"/>
          <w:szCs w:val="22"/>
        </w:rPr>
        <w:t xml:space="preserve">a </w:t>
      </w:r>
      <w:r w:rsidR="00AB652D" w:rsidRPr="00AB652D">
        <w:rPr>
          <w:rFonts w:ascii="Calibri" w:hAnsi="Calibri" w:cs="Calibri"/>
          <w:sz w:val="22"/>
          <w:szCs w:val="22"/>
        </w:rPr>
        <w:t xml:space="preserve">minimal </w:t>
      </w:r>
      <w:r w:rsidR="00E43FB2">
        <w:rPr>
          <w:rFonts w:ascii="Calibri" w:hAnsi="Calibri" w:cs="Calibri"/>
          <w:sz w:val="22"/>
          <w:szCs w:val="22"/>
        </w:rPr>
        <w:t xml:space="preserve">number of portfolio of evidence documents </w:t>
      </w:r>
      <w:r w:rsidR="0039377B" w:rsidRPr="00AB652D">
        <w:rPr>
          <w:rFonts w:ascii="Calibri" w:hAnsi="Calibri" w:cs="Calibri"/>
          <w:sz w:val="22"/>
          <w:szCs w:val="22"/>
        </w:rPr>
        <w:t>w</w:t>
      </w:r>
      <w:r w:rsidR="00E43FB2">
        <w:rPr>
          <w:rFonts w:ascii="Calibri" w:hAnsi="Calibri" w:cs="Calibri"/>
          <w:sz w:val="22"/>
          <w:szCs w:val="22"/>
        </w:rPr>
        <w:t>ere</w:t>
      </w:r>
      <w:r w:rsidR="0039377B" w:rsidRPr="00AB652D">
        <w:rPr>
          <w:rFonts w:ascii="Calibri" w:hAnsi="Calibri" w:cs="Calibri"/>
          <w:sz w:val="22"/>
          <w:szCs w:val="22"/>
        </w:rPr>
        <w:t xml:space="preserve"> loaded and no internal auditing on the performance results </w:t>
      </w:r>
      <w:r w:rsidR="00E43FB2">
        <w:rPr>
          <w:rFonts w:ascii="Calibri" w:hAnsi="Calibri" w:cs="Calibri"/>
          <w:sz w:val="22"/>
          <w:szCs w:val="22"/>
        </w:rPr>
        <w:t>was</w:t>
      </w:r>
      <w:r w:rsidR="00F01AC0" w:rsidRPr="00AB652D">
        <w:rPr>
          <w:rFonts w:ascii="Calibri" w:hAnsi="Calibri" w:cs="Calibri"/>
          <w:sz w:val="22"/>
          <w:szCs w:val="22"/>
        </w:rPr>
        <w:t xml:space="preserve"> </w:t>
      </w:r>
      <w:r w:rsidR="0039377B" w:rsidRPr="00AB652D">
        <w:rPr>
          <w:rFonts w:ascii="Calibri" w:hAnsi="Calibri" w:cs="Calibri"/>
          <w:sz w:val="22"/>
          <w:szCs w:val="22"/>
        </w:rPr>
        <w:t>performed within the system.</w:t>
      </w:r>
    </w:p>
    <w:p w:rsidR="000F3119" w:rsidRPr="00CF4D2C" w:rsidRDefault="000F3119" w:rsidP="00B26380">
      <w:pPr>
        <w:pStyle w:val="Heading1"/>
        <w:keepLines/>
        <w:numPr>
          <w:ilvl w:val="0"/>
          <w:numId w:val="1"/>
        </w:numPr>
        <w:pBdr>
          <w:top w:val="single" w:sz="4" w:space="1" w:color="auto"/>
          <w:left w:val="single" w:sz="4" w:space="4" w:color="auto"/>
          <w:bottom w:val="single" w:sz="4" w:space="1" w:color="auto"/>
          <w:right w:val="single" w:sz="4" w:space="4" w:color="auto"/>
        </w:pBdr>
        <w:shd w:val="clear" w:color="auto" w:fill="FFFFFF"/>
        <w:spacing w:before="480" w:after="0" w:line="276" w:lineRule="auto"/>
        <w:rPr>
          <w:rFonts w:ascii="Calibri" w:hAnsi="Calibri" w:cs="Calibri"/>
        </w:rPr>
      </w:pPr>
      <w:bookmarkStart w:id="5" w:name="_Toc440883112"/>
      <w:r w:rsidRPr="00CF4D2C">
        <w:rPr>
          <w:rFonts w:ascii="Calibri" w:hAnsi="Calibri" w:cs="Calibri"/>
        </w:rPr>
        <w:t>Over</w:t>
      </w:r>
      <w:r w:rsidR="00853B8A" w:rsidRPr="00CF4D2C">
        <w:rPr>
          <w:rFonts w:ascii="Calibri" w:hAnsi="Calibri" w:cs="Calibri"/>
        </w:rPr>
        <w:t>view of</w:t>
      </w:r>
      <w:r w:rsidRPr="00CF4D2C">
        <w:rPr>
          <w:rFonts w:ascii="Calibri" w:hAnsi="Calibri" w:cs="Calibri"/>
        </w:rPr>
        <w:t xml:space="preserve"> Municipal Performance</w:t>
      </w:r>
      <w:bookmarkEnd w:id="5"/>
    </w:p>
    <w:p w:rsidR="000F3119" w:rsidRDefault="000F3119" w:rsidP="004F4DC7">
      <w:pPr>
        <w:jc w:val="both"/>
        <w:rPr>
          <w:rFonts w:ascii="Calibri" w:hAnsi="Calibri" w:cs="Calibri"/>
          <w:sz w:val="22"/>
          <w:szCs w:val="22"/>
        </w:rPr>
      </w:pPr>
    </w:p>
    <w:p w:rsidR="00E43FB2" w:rsidRDefault="000F3119" w:rsidP="00275F0A">
      <w:pPr>
        <w:jc w:val="both"/>
        <w:rPr>
          <w:rFonts w:ascii="Calibri" w:hAnsi="Calibri" w:cs="Calibri"/>
          <w:sz w:val="22"/>
          <w:szCs w:val="22"/>
        </w:rPr>
      </w:pPr>
      <w:r w:rsidRPr="00275F0A">
        <w:rPr>
          <w:rFonts w:ascii="Calibri" w:hAnsi="Calibri" w:cs="Calibri"/>
          <w:sz w:val="22"/>
          <w:szCs w:val="22"/>
        </w:rPr>
        <w:t>Overall Municipal Performance is calculated from all the indicators and projects applicable to the municipality</w:t>
      </w:r>
      <w:r w:rsidR="00CF4D2C">
        <w:rPr>
          <w:rFonts w:ascii="Calibri" w:hAnsi="Calibri" w:cs="Calibri"/>
          <w:sz w:val="22"/>
          <w:szCs w:val="22"/>
        </w:rPr>
        <w:t>’s SDBIP</w:t>
      </w:r>
      <w:r w:rsidRPr="00275F0A">
        <w:rPr>
          <w:rFonts w:ascii="Calibri" w:hAnsi="Calibri" w:cs="Calibri"/>
          <w:sz w:val="22"/>
          <w:szCs w:val="22"/>
        </w:rPr>
        <w:t xml:space="preserve"> as measured through its </w:t>
      </w:r>
      <w:r w:rsidR="00CF4D2C">
        <w:rPr>
          <w:rFonts w:ascii="Calibri" w:hAnsi="Calibri" w:cs="Calibri"/>
          <w:sz w:val="22"/>
          <w:szCs w:val="22"/>
        </w:rPr>
        <w:t xml:space="preserve">automated </w:t>
      </w:r>
      <w:r w:rsidRPr="00275F0A">
        <w:rPr>
          <w:rFonts w:ascii="Calibri" w:hAnsi="Calibri" w:cs="Calibri"/>
          <w:sz w:val="22"/>
          <w:szCs w:val="22"/>
        </w:rPr>
        <w:t xml:space="preserve">performance management system. The indicators and projects are collected into scorecards for General Indicators, Indicators contained in the IDP </w:t>
      </w:r>
      <w:r w:rsidR="00CF4D2C">
        <w:rPr>
          <w:rFonts w:ascii="Calibri" w:hAnsi="Calibri" w:cs="Calibri"/>
          <w:sz w:val="22"/>
          <w:szCs w:val="22"/>
        </w:rPr>
        <w:t xml:space="preserve">and SDBIP </w:t>
      </w:r>
      <w:r w:rsidR="00CF4D2C" w:rsidRPr="00275F0A">
        <w:rPr>
          <w:rFonts w:ascii="Calibri" w:hAnsi="Calibri" w:cs="Calibri"/>
          <w:sz w:val="22"/>
          <w:szCs w:val="22"/>
        </w:rPr>
        <w:t>for 1</w:t>
      </w:r>
      <w:r w:rsidR="00D338AA">
        <w:rPr>
          <w:rFonts w:ascii="Calibri" w:hAnsi="Calibri" w:cs="Calibri"/>
          <w:sz w:val="22"/>
          <w:szCs w:val="22"/>
        </w:rPr>
        <w:t>5</w:t>
      </w:r>
      <w:r w:rsidR="00CF4D2C" w:rsidRPr="00275F0A">
        <w:rPr>
          <w:rFonts w:ascii="Calibri" w:hAnsi="Calibri" w:cs="Calibri"/>
          <w:sz w:val="22"/>
          <w:szCs w:val="22"/>
        </w:rPr>
        <w:t>/1</w:t>
      </w:r>
      <w:r w:rsidR="00D338AA">
        <w:rPr>
          <w:rFonts w:ascii="Calibri" w:hAnsi="Calibri" w:cs="Calibri"/>
          <w:sz w:val="22"/>
          <w:szCs w:val="22"/>
        </w:rPr>
        <w:t>6</w:t>
      </w:r>
      <w:r w:rsidR="007B5255" w:rsidRPr="00275F0A">
        <w:rPr>
          <w:rFonts w:ascii="Calibri" w:hAnsi="Calibri" w:cs="Calibri"/>
          <w:sz w:val="22"/>
          <w:szCs w:val="22"/>
        </w:rPr>
        <w:t>.</w:t>
      </w:r>
      <w:r w:rsidRPr="00275F0A">
        <w:rPr>
          <w:rFonts w:ascii="Calibri" w:hAnsi="Calibri" w:cs="Calibri"/>
          <w:sz w:val="22"/>
          <w:szCs w:val="22"/>
        </w:rPr>
        <w:t xml:space="preserve"> </w:t>
      </w:r>
      <w:r w:rsidR="005549BA">
        <w:rPr>
          <w:rFonts w:ascii="Calibri" w:hAnsi="Calibri" w:cs="Calibri"/>
          <w:sz w:val="22"/>
          <w:szCs w:val="22"/>
        </w:rPr>
        <w:t xml:space="preserve"> </w:t>
      </w:r>
    </w:p>
    <w:p w:rsidR="00E43FB2" w:rsidRDefault="00E43FB2" w:rsidP="00275F0A">
      <w:pPr>
        <w:jc w:val="both"/>
        <w:rPr>
          <w:rFonts w:ascii="Calibri" w:hAnsi="Calibri" w:cs="Calibri"/>
          <w:sz w:val="22"/>
          <w:szCs w:val="22"/>
        </w:rPr>
      </w:pPr>
    </w:p>
    <w:p w:rsidR="00D941F2" w:rsidRDefault="000F3119" w:rsidP="00275F0A">
      <w:pPr>
        <w:jc w:val="both"/>
        <w:rPr>
          <w:rFonts w:ascii="Calibri" w:hAnsi="Calibri" w:cs="Calibri"/>
          <w:sz w:val="22"/>
          <w:szCs w:val="22"/>
        </w:rPr>
      </w:pPr>
      <w:r w:rsidRPr="00D941F2">
        <w:rPr>
          <w:rFonts w:ascii="Calibri" w:hAnsi="Calibri" w:cs="Calibri"/>
          <w:b/>
          <w:sz w:val="22"/>
          <w:szCs w:val="22"/>
        </w:rPr>
        <w:t xml:space="preserve">Overall </w:t>
      </w:r>
      <w:r w:rsidR="00D941F2" w:rsidRPr="00D941F2">
        <w:rPr>
          <w:rFonts w:ascii="Calibri" w:hAnsi="Calibri" w:cs="Calibri"/>
          <w:b/>
          <w:sz w:val="22"/>
          <w:szCs w:val="22"/>
        </w:rPr>
        <w:t xml:space="preserve">the </w:t>
      </w:r>
      <w:r w:rsidR="00AB652D" w:rsidRPr="00D941F2">
        <w:rPr>
          <w:rFonts w:ascii="Calibri" w:hAnsi="Calibri" w:cs="Calibri"/>
          <w:b/>
          <w:sz w:val="22"/>
          <w:szCs w:val="22"/>
        </w:rPr>
        <w:t>SDBIP performance</w:t>
      </w:r>
      <w:r w:rsidR="00CF4D2C" w:rsidRPr="00D941F2">
        <w:rPr>
          <w:rFonts w:ascii="Calibri" w:hAnsi="Calibri" w:cs="Calibri"/>
          <w:b/>
          <w:sz w:val="22"/>
          <w:szCs w:val="22"/>
        </w:rPr>
        <w:t xml:space="preserve"> </w:t>
      </w:r>
      <w:r w:rsidRPr="00D941F2">
        <w:rPr>
          <w:rFonts w:ascii="Calibri" w:hAnsi="Calibri" w:cs="Calibri"/>
          <w:b/>
          <w:sz w:val="22"/>
          <w:szCs w:val="22"/>
        </w:rPr>
        <w:t>achieved a score of</w:t>
      </w:r>
      <w:r w:rsidR="00B66DC8" w:rsidRPr="00D941F2">
        <w:rPr>
          <w:rFonts w:ascii="Calibri" w:hAnsi="Calibri" w:cs="Calibri"/>
          <w:b/>
          <w:sz w:val="22"/>
          <w:szCs w:val="22"/>
        </w:rPr>
        <w:t xml:space="preserve"> </w:t>
      </w:r>
      <w:r w:rsidR="00AB652D" w:rsidRPr="00D941F2">
        <w:rPr>
          <w:rFonts w:ascii="Calibri" w:hAnsi="Calibri" w:cs="Calibri"/>
          <w:b/>
          <w:sz w:val="22"/>
          <w:szCs w:val="22"/>
        </w:rPr>
        <w:t>2.</w:t>
      </w:r>
      <w:r w:rsidR="006146FF" w:rsidRPr="00D941F2">
        <w:rPr>
          <w:rFonts w:ascii="Calibri" w:hAnsi="Calibri" w:cs="Calibri"/>
          <w:b/>
          <w:sz w:val="22"/>
          <w:szCs w:val="22"/>
        </w:rPr>
        <w:t>38</w:t>
      </w:r>
      <w:r w:rsidR="00D941F2">
        <w:rPr>
          <w:rFonts w:ascii="Calibri" w:hAnsi="Calibri" w:cs="Calibri"/>
          <w:b/>
          <w:sz w:val="22"/>
          <w:szCs w:val="22"/>
        </w:rPr>
        <w:t xml:space="preserve"> </w:t>
      </w:r>
      <w:r w:rsidR="00B66DC8" w:rsidRPr="00D941F2">
        <w:rPr>
          <w:rFonts w:ascii="Calibri" w:hAnsi="Calibri" w:cs="Calibri"/>
          <w:b/>
          <w:sz w:val="22"/>
          <w:szCs w:val="22"/>
        </w:rPr>
        <w:t>(</w:t>
      </w:r>
      <w:r w:rsidR="00F751A6" w:rsidRPr="00D941F2">
        <w:rPr>
          <w:rFonts w:ascii="Calibri" w:hAnsi="Calibri" w:cs="Calibri"/>
          <w:b/>
          <w:sz w:val="22"/>
          <w:szCs w:val="22"/>
        </w:rPr>
        <w:t>7</w:t>
      </w:r>
      <w:r w:rsidR="006146FF" w:rsidRPr="00D941F2">
        <w:rPr>
          <w:rFonts w:ascii="Calibri" w:hAnsi="Calibri" w:cs="Calibri"/>
          <w:b/>
          <w:sz w:val="22"/>
          <w:szCs w:val="22"/>
        </w:rPr>
        <w:t>9</w:t>
      </w:r>
      <w:r w:rsidR="00B66DC8" w:rsidRPr="00D941F2">
        <w:rPr>
          <w:rFonts w:ascii="Calibri" w:hAnsi="Calibri" w:cs="Calibri"/>
          <w:b/>
          <w:sz w:val="22"/>
          <w:szCs w:val="22"/>
        </w:rPr>
        <w:t>%)</w:t>
      </w:r>
      <w:r w:rsidR="00CF4D2C" w:rsidRPr="00D941F2">
        <w:rPr>
          <w:rFonts w:ascii="Calibri" w:hAnsi="Calibri" w:cs="Calibri"/>
          <w:b/>
          <w:sz w:val="22"/>
          <w:szCs w:val="22"/>
        </w:rPr>
        <w:t xml:space="preserve"> at mid-year</w:t>
      </w:r>
      <w:r w:rsidR="006F4A51" w:rsidRPr="00D941F2">
        <w:rPr>
          <w:rFonts w:ascii="Calibri" w:hAnsi="Calibri" w:cs="Calibri"/>
          <w:b/>
          <w:sz w:val="22"/>
          <w:szCs w:val="22"/>
        </w:rPr>
        <w:t xml:space="preserve">. </w:t>
      </w:r>
      <w:r w:rsidR="00CF4D2C" w:rsidRPr="00D941F2">
        <w:rPr>
          <w:rFonts w:ascii="Calibri" w:hAnsi="Calibri" w:cs="Calibri"/>
          <w:b/>
          <w:sz w:val="22"/>
          <w:szCs w:val="22"/>
        </w:rPr>
        <w:t xml:space="preserve">A total of </w:t>
      </w:r>
      <w:r w:rsidR="001E3D9F" w:rsidRPr="00D941F2">
        <w:rPr>
          <w:rFonts w:ascii="Calibri" w:hAnsi="Calibri" w:cs="Calibri"/>
          <w:b/>
          <w:sz w:val="22"/>
          <w:szCs w:val="22"/>
        </w:rPr>
        <w:t>15</w:t>
      </w:r>
      <w:r w:rsidR="00BB3E14" w:rsidRPr="00D941F2">
        <w:rPr>
          <w:rFonts w:ascii="Calibri" w:hAnsi="Calibri" w:cs="Calibri"/>
          <w:b/>
          <w:sz w:val="22"/>
          <w:szCs w:val="22"/>
        </w:rPr>
        <w:t>2</w:t>
      </w:r>
      <w:r w:rsidR="00CF4D2C" w:rsidRPr="00D941F2">
        <w:rPr>
          <w:rFonts w:ascii="Calibri" w:hAnsi="Calibri" w:cs="Calibri"/>
          <w:b/>
          <w:sz w:val="22"/>
          <w:szCs w:val="22"/>
        </w:rPr>
        <w:t xml:space="preserve"> KPIs were assessed of which </w:t>
      </w:r>
      <w:r w:rsidR="00AB652D" w:rsidRPr="00D941F2">
        <w:rPr>
          <w:rFonts w:ascii="Calibri" w:hAnsi="Calibri" w:cs="Calibri"/>
          <w:b/>
          <w:sz w:val="22"/>
          <w:szCs w:val="22"/>
        </w:rPr>
        <w:t>54</w:t>
      </w:r>
      <w:r w:rsidR="00CF4D2C" w:rsidRPr="00D941F2">
        <w:rPr>
          <w:rFonts w:ascii="Calibri" w:hAnsi="Calibri" w:cs="Calibri"/>
          <w:b/>
          <w:sz w:val="22"/>
          <w:szCs w:val="22"/>
        </w:rPr>
        <w:t xml:space="preserve"> were not applicable for reporting at mid-year. Overall, </w:t>
      </w:r>
      <w:r w:rsidR="00AB652D" w:rsidRPr="00D941F2">
        <w:rPr>
          <w:rFonts w:ascii="Calibri" w:hAnsi="Calibri" w:cs="Calibri"/>
          <w:b/>
          <w:sz w:val="22"/>
          <w:szCs w:val="22"/>
        </w:rPr>
        <w:t>63/</w:t>
      </w:r>
      <w:r w:rsidR="00BB3E14" w:rsidRPr="00D941F2">
        <w:rPr>
          <w:rFonts w:ascii="Calibri" w:hAnsi="Calibri" w:cs="Calibri"/>
          <w:b/>
          <w:sz w:val="22"/>
          <w:szCs w:val="22"/>
        </w:rPr>
        <w:t>98</w:t>
      </w:r>
      <w:r w:rsidR="00CF4D2C" w:rsidRPr="00D941F2">
        <w:rPr>
          <w:rFonts w:ascii="Calibri" w:hAnsi="Calibri" w:cs="Calibri"/>
          <w:b/>
          <w:sz w:val="22"/>
          <w:szCs w:val="22"/>
        </w:rPr>
        <w:t xml:space="preserve"> (</w:t>
      </w:r>
      <w:r w:rsidR="001E3D9F" w:rsidRPr="00D941F2">
        <w:rPr>
          <w:rFonts w:ascii="Calibri" w:hAnsi="Calibri" w:cs="Calibri"/>
          <w:b/>
          <w:sz w:val="22"/>
          <w:szCs w:val="22"/>
        </w:rPr>
        <w:t>6</w:t>
      </w:r>
      <w:r w:rsidR="00BD3569" w:rsidRPr="00D941F2">
        <w:rPr>
          <w:rFonts w:ascii="Calibri" w:hAnsi="Calibri" w:cs="Calibri"/>
          <w:b/>
          <w:sz w:val="22"/>
          <w:szCs w:val="22"/>
        </w:rPr>
        <w:t>4</w:t>
      </w:r>
      <w:r w:rsidR="00CF4D2C" w:rsidRPr="00D941F2">
        <w:rPr>
          <w:rFonts w:ascii="Calibri" w:hAnsi="Calibri" w:cs="Calibri"/>
          <w:b/>
          <w:sz w:val="22"/>
          <w:szCs w:val="22"/>
        </w:rPr>
        <w:t xml:space="preserve">%) of targets were reached or exceeded, </w:t>
      </w:r>
      <w:r w:rsidR="00AB652D" w:rsidRPr="00D941F2">
        <w:rPr>
          <w:rFonts w:ascii="Calibri" w:hAnsi="Calibri" w:cs="Calibri"/>
          <w:b/>
          <w:sz w:val="22"/>
          <w:szCs w:val="22"/>
        </w:rPr>
        <w:t>1% (1/</w:t>
      </w:r>
      <w:r w:rsidR="00BB3E14" w:rsidRPr="00D941F2">
        <w:rPr>
          <w:rFonts w:ascii="Calibri" w:hAnsi="Calibri" w:cs="Calibri"/>
          <w:b/>
          <w:sz w:val="22"/>
          <w:szCs w:val="22"/>
        </w:rPr>
        <w:t>98</w:t>
      </w:r>
      <w:r w:rsidR="00AB652D" w:rsidRPr="00D941F2">
        <w:rPr>
          <w:rFonts w:ascii="Calibri" w:hAnsi="Calibri" w:cs="Calibri"/>
          <w:b/>
          <w:sz w:val="22"/>
          <w:szCs w:val="22"/>
        </w:rPr>
        <w:t>)</w:t>
      </w:r>
      <w:r w:rsidR="00CF4D2C" w:rsidRPr="00D941F2">
        <w:rPr>
          <w:rFonts w:ascii="Calibri" w:hAnsi="Calibri" w:cs="Calibri"/>
          <w:b/>
          <w:sz w:val="22"/>
          <w:szCs w:val="22"/>
        </w:rPr>
        <w:t xml:space="preserve"> were just under target and </w:t>
      </w:r>
      <w:r w:rsidR="001E3D9F" w:rsidRPr="00D941F2">
        <w:rPr>
          <w:rFonts w:ascii="Calibri" w:hAnsi="Calibri" w:cs="Calibri"/>
          <w:b/>
          <w:sz w:val="22"/>
          <w:szCs w:val="22"/>
        </w:rPr>
        <w:t>3</w:t>
      </w:r>
      <w:r w:rsidR="00BD3569" w:rsidRPr="00D941F2">
        <w:rPr>
          <w:rFonts w:ascii="Calibri" w:hAnsi="Calibri" w:cs="Calibri"/>
          <w:b/>
          <w:sz w:val="22"/>
          <w:szCs w:val="22"/>
        </w:rPr>
        <w:t>5</w:t>
      </w:r>
      <w:r w:rsidR="00AB652D" w:rsidRPr="00D941F2">
        <w:rPr>
          <w:rFonts w:ascii="Calibri" w:hAnsi="Calibri" w:cs="Calibri"/>
          <w:b/>
          <w:sz w:val="22"/>
          <w:szCs w:val="22"/>
        </w:rPr>
        <w:t>%</w:t>
      </w:r>
      <w:r w:rsidR="00AF5666" w:rsidRPr="00D941F2">
        <w:rPr>
          <w:rFonts w:ascii="Calibri" w:hAnsi="Calibri" w:cs="Calibri"/>
          <w:b/>
          <w:sz w:val="22"/>
          <w:szCs w:val="22"/>
        </w:rPr>
        <w:t xml:space="preserve"> </w:t>
      </w:r>
      <w:r w:rsidR="00CF4D2C" w:rsidRPr="00D941F2">
        <w:rPr>
          <w:rFonts w:ascii="Calibri" w:hAnsi="Calibri" w:cs="Calibri"/>
          <w:b/>
          <w:sz w:val="22"/>
          <w:szCs w:val="22"/>
        </w:rPr>
        <w:t>(</w:t>
      </w:r>
      <w:r w:rsidR="00BD3569" w:rsidRPr="00D941F2">
        <w:rPr>
          <w:rFonts w:ascii="Calibri" w:hAnsi="Calibri" w:cs="Calibri"/>
          <w:b/>
          <w:sz w:val="22"/>
          <w:szCs w:val="22"/>
        </w:rPr>
        <w:t>34</w:t>
      </w:r>
      <w:r w:rsidR="00AB652D" w:rsidRPr="00D941F2">
        <w:rPr>
          <w:rFonts w:ascii="Calibri" w:hAnsi="Calibri" w:cs="Calibri"/>
          <w:b/>
          <w:sz w:val="22"/>
          <w:szCs w:val="22"/>
        </w:rPr>
        <w:t>/</w:t>
      </w:r>
      <w:r w:rsidR="00BB3E14" w:rsidRPr="00D941F2">
        <w:rPr>
          <w:rFonts w:ascii="Calibri" w:hAnsi="Calibri" w:cs="Calibri"/>
          <w:b/>
          <w:sz w:val="22"/>
          <w:szCs w:val="22"/>
        </w:rPr>
        <w:t>98</w:t>
      </w:r>
      <w:r w:rsidR="00CF4D2C" w:rsidRPr="00D941F2">
        <w:rPr>
          <w:rFonts w:ascii="Calibri" w:hAnsi="Calibri" w:cs="Calibri"/>
          <w:b/>
          <w:sz w:val="22"/>
          <w:szCs w:val="22"/>
        </w:rPr>
        <w:t xml:space="preserve">) had no or minimal progress. </w:t>
      </w:r>
      <w:r w:rsidR="00AF5666" w:rsidRPr="00D941F2">
        <w:rPr>
          <w:rFonts w:ascii="Calibri" w:hAnsi="Calibri" w:cs="Calibri"/>
          <w:b/>
          <w:sz w:val="22"/>
          <w:szCs w:val="22"/>
        </w:rPr>
        <w:t xml:space="preserve">In total, </w:t>
      </w:r>
      <w:r w:rsidR="00AB652D" w:rsidRPr="00D941F2">
        <w:rPr>
          <w:rFonts w:ascii="Calibri" w:hAnsi="Calibri" w:cs="Calibri"/>
          <w:b/>
          <w:sz w:val="22"/>
          <w:szCs w:val="22"/>
        </w:rPr>
        <w:t xml:space="preserve">19 </w:t>
      </w:r>
      <w:r w:rsidR="00AF5666" w:rsidRPr="00D941F2">
        <w:rPr>
          <w:rFonts w:ascii="Calibri" w:hAnsi="Calibri" w:cs="Calibri"/>
          <w:b/>
          <w:sz w:val="22"/>
          <w:szCs w:val="22"/>
        </w:rPr>
        <w:t>KPIs were not captured with applicable progress information into the automated performance management system.</w:t>
      </w:r>
      <w:r w:rsidR="00AF5666">
        <w:rPr>
          <w:rFonts w:ascii="Calibri" w:hAnsi="Calibri" w:cs="Calibri"/>
          <w:sz w:val="22"/>
          <w:szCs w:val="22"/>
        </w:rPr>
        <w:t xml:space="preserve"> </w:t>
      </w:r>
    </w:p>
    <w:p w:rsidR="00D941F2" w:rsidRDefault="00D941F2" w:rsidP="00275F0A">
      <w:pPr>
        <w:jc w:val="both"/>
        <w:rPr>
          <w:rFonts w:ascii="Calibri" w:hAnsi="Calibri" w:cs="Calibri"/>
          <w:sz w:val="22"/>
          <w:szCs w:val="22"/>
        </w:rPr>
      </w:pPr>
    </w:p>
    <w:p w:rsidR="00D941F2" w:rsidRDefault="000F3119" w:rsidP="00275F0A">
      <w:pPr>
        <w:jc w:val="both"/>
        <w:rPr>
          <w:rFonts w:ascii="Calibri" w:hAnsi="Calibri" w:cs="Calibri"/>
          <w:sz w:val="22"/>
          <w:szCs w:val="22"/>
        </w:rPr>
      </w:pPr>
      <w:r w:rsidRPr="00234B9A">
        <w:rPr>
          <w:rFonts w:ascii="Calibri" w:hAnsi="Calibri" w:cs="Calibri"/>
          <w:sz w:val="22"/>
          <w:szCs w:val="22"/>
        </w:rPr>
        <w:t>A</w:t>
      </w:r>
      <w:r w:rsidR="002D2F9B" w:rsidRPr="00234B9A">
        <w:rPr>
          <w:rFonts w:ascii="Calibri" w:hAnsi="Calibri" w:cs="Calibri"/>
          <w:sz w:val="22"/>
          <w:szCs w:val="22"/>
        </w:rPr>
        <w:t xml:space="preserve"> graphical </w:t>
      </w:r>
      <w:r w:rsidRPr="00234B9A">
        <w:rPr>
          <w:rFonts w:ascii="Calibri" w:hAnsi="Calibri" w:cs="Calibri"/>
          <w:sz w:val="22"/>
          <w:szCs w:val="22"/>
        </w:rPr>
        <w:t xml:space="preserve">breakdown of performance is </w:t>
      </w:r>
      <w:r w:rsidR="00D941F2">
        <w:rPr>
          <w:rFonts w:ascii="Calibri" w:hAnsi="Calibri" w:cs="Calibri"/>
          <w:sz w:val="22"/>
          <w:szCs w:val="22"/>
        </w:rPr>
        <w:t>reflected</w:t>
      </w:r>
      <w:r w:rsidRPr="00234B9A">
        <w:rPr>
          <w:rFonts w:ascii="Calibri" w:hAnsi="Calibri" w:cs="Calibri"/>
          <w:sz w:val="22"/>
          <w:szCs w:val="22"/>
        </w:rPr>
        <w:t xml:space="preserve"> below</w:t>
      </w:r>
      <w:r w:rsidR="00D941F2">
        <w:rPr>
          <w:rFonts w:ascii="Calibri" w:hAnsi="Calibri" w:cs="Calibri"/>
          <w:sz w:val="22"/>
          <w:szCs w:val="22"/>
        </w:rPr>
        <w:t>:</w:t>
      </w:r>
    </w:p>
    <w:p w:rsidR="000F3119" w:rsidRDefault="00940D59" w:rsidP="00275F0A">
      <w:pPr>
        <w:jc w:val="both"/>
        <w:rPr>
          <w:rFonts w:ascii="Calibri" w:hAnsi="Calibri" w:cs="Calibri"/>
          <w:sz w:val="22"/>
          <w:szCs w:val="22"/>
        </w:rPr>
      </w:pPr>
      <w:r w:rsidRPr="00234B9A">
        <w:rPr>
          <w:rFonts w:ascii="Calibri" w:hAnsi="Calibri" w:cs="Calibri"/>
          <w:sz w:val="22"/>
          <w:szCs w:val="22"/>
        </w:rPr>
        <w:t xml:space="preserve"> </w:t>
      </w:r>
    </w:p>
    <w:p w:rsidR="00D941F2" w:rsidRDefault="00D941F2">
      <w:pPr>
        <w:rPr>
          <w:rFonts w:ascii="Calibri" w:hAnsi="Calibri" w:cs="Calibri"/>
          <w:sz w:val="22"/>
          <w:szCs w:val="22"/>
        </w:rPr>
      </w:pPr>
      <w:r>
        <w:rPr>
          <w:rFonts w:ascii="Calibri" w:hAnsi="Calibri" w:cs="Calibri"/>
          <w:sz w:val="22"/>
          <w:szCs w:val="22"/>
        </w:rPr>
        <w:br w:type="page"/>
      </w:r>
    </w:p>
    <w:p w:rsidR="00D941F2" w:rsidRDefault="00D941F2" w:rsidP="00275F0A">
      <w:pPr>
        <w:jc w:val="both"/>
        <w:rPr>
          <w:rFonts w:ascii="Calibri" w:hAnsi="Calibri" w:cs="Calibri"/>
          <w:sz w:val="22"/>
          <w:szCs w:val="22"/>
        </w:rPr>
      </w:pPr>
    </w:p>
    <w:p w:rsidR="00CF4D2C" w:rsidRDefault="00CF4D2C" w:rsidP="00234B9A">
      <w:pPr>
        <w:jc w:val="center"/>
        <w:rPr>
          <w:rFonts w:ascii="Calibri" w:hAnsi="Calibri" w:cs="Calibri"/>
          <w:b/>
          <w:sz w:val="22"/>
          <w:szCs w:val="22"/>
        </w:rPr>
      </w:pPr>
      <w:r w:rsidRPr="005073C1">
        <w:rPr>
          <w:rFonts w:ascii="Calibri" w:hAnsi="Calibri" w:cs="Calibri"/>
          <w:b/>
          <w:sz w:val="22"/>
          <w:szCs w:val="22"/>
        </w:rPr>
        <w:t>Overall SDBIP Performance</w:t>
      </w:r>
      <w:r>
        <w:rPr>
          <w:rFonts w:ascii="Calibri" w:hAnsi="Calibri" w:cs="Calibri"/>
          <w:b/>
          <w:sz w:val="22"/>
          <w:szCs w:val="22"/>
        </w:rPr>
        <w:t xml:space="preserve"> </w:t>
      </w:r>
      <w:r w:rsidR="00AB652D">
        <w:rPr>
          <w:rFonts w:ascii="Calibri" w:hAnsi="Calibri" w:cs="Calibri"/>
          <w:b/>
          <w:sz w:val="22"/>
          <w:szCs w:val="22"/>
        </w:rPr>
        <w:t xml:space="preserve"> </w:t>
      </w:r>
    </w:p>
    <w:p w:rsidR="00AB652D" w:rsidRDefault="005073C1" w:rsidP="00AB652D">
      <w:pPr>
        <w:keepNext/>
        <w:jc w:val="center"/>
      </w:pPr>
      <w:r>
        <w:rPr>
          <w:noProof/>
        </w:rPr>
        <w:drawing>
          <wp:inline distT="0" distB="0" distL="0" distR="0">
            <wp:extent cx="5114925" cy="182880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4925" cy="1828800"/>
                    </a:xfrm>
                    <a:prstGeom prst="rect">
                      <a:avLst/>
                    </a:prstGeom>
                    <a:ln>
                      <a:solidFill>
                        <a:schemeClr val="bg1">
                          <a:lumMod val="50000"/>
                        </a:schemeClr>
                      </a:solidFill>
                    </a:ln>
                  </pic:spPr>
                </pic:pic>
              </a:graphicData>
            </a:graphic>
          </wp:inline>
        </w:drawing>
      </w:r>
    </w:p>
    <w:p w:rsidR="00AB652D" w:rsidRDefault="00AB652D" w:rsidP="00AB652D">
      <w:pPr>
        <w:pStyle w:val="Caption"/>
        <w:jc w:val="center"/>
      </w:pPr>
      <w:r>
        <w:t xml:space="preserve">Figure </w:t>
      </w:r>
      <w:r w:rsidR="0037283F">
        <w:fldChar w:fldCharType="begin"/>
      </w:r>
      <w:r>
        <w:instrText xml:space="preserve"> SEQ Figure \* ARABIC </w:instrText>
      </w:r>
      <w:r w:rsidR="0037283F">
        <w:fldChar w:fldCharType="separate"/>
      </w:r>
      <w:r w:rsidR="00C37A5E">
        <w:rPr>
          <w:noProof/>
        </w:rPr>
        <w:t>1</w:t>
      </w:r>
      <w:r w:rsidR="0037283F">
        <w:fldChar w:fldCharType="end"/>
      </w:r>
      <w:r>
        <w:t>: SDBIP Performance</w:t>
      </w:r>
    </w:p>
    <w:p w:rsidR="00D941F2" w:rsidRDefault="00D941F2" w:rsidP="00D941F2">
      <w:pPr>
        <w:rPr>
          <w:lang w:val="en-GB" w:eastAsia="en-ZA"/>
        </w:rPr>
      </w:pPr>
    </w:p>
    <w:p w:rsidR="00D941F2" w:rsidRPr="00D941F2" w:rsidRDefault="00D941F2" w:rsidP="00D941F2">
      <w:pPr>
        <w:rPr>
          <w:lang w:val="en-GB" w:eastAsia="en-ZA"/>
        </w:rPr>
      </w:pPr>
    </w:p>
    <w:p w:rsidR="000F3119" w:rsidRPr="002533A3" w:rsidRDefault="000F3119" w:rsidP="00B26380">
      <w:pPr>
        <w:pStyle w:val="Heading1"/>
        <w:keepLines/>
        <w:numPr>
          <w:ilvl w:val="1"/>
          <w:numId w:val="1"/>
        </w:numPr>
        <w:pBdr>
          <w:top w:val="single" w:sz="4" w:space="1" w:color="auto"/>
          <w:left w:val="single" w:sz="4" w:space="4" w:color="auto"/>
          <w:bottom w:val="single" w:sz="4" w:space="1" w:color="auto"/>
          <w:right w:val="single" w:sz="4" w:space="4" w:color="auto"/>
        </w:pBdr>
        <w:shd w:val="clear" w:color="auto" w:fill="FFFFFF"/>
        <w:spacing w:before="0" w:after="0" w:line="276" w:lineRule="auto"/>
        <w:rPr>
          <w:rFonts w:ascii="Calibri" w:hAnsi="Calibri" w:cs="Calibri"/>
        </w:rPr>
      </w:pPr>
      <w:bookmarkStart w:id="6" w:name="_Toc440883113"/>
      <w:r w:rsidRPr="002533A3">
        <w:rPr>
          <w:rFonts w:ascii="Calibri" w:hAnsi="Calibri" w:cs="Calibri"/>
        </w:rPr>
        <w:t>General Indicators Performance</w:t>
      </w:r>
      <w:bookmarkEnd w:id="6"/>
    </w:p>
    <w:p w:rsidR="000F3119" w:rsidRDefault="000F3119" w:rsidP="00913888"/>
    <w:p w:rsidR="000F3119" w:rsidRDefault="000F3119" w:rsidP="00275F0A">
      <w:pPr>
        <w:jc w:val="both"/>
        <w:rPr>
          <w:rFonts w:ascii="Calibri" w:hAnsi="Calibri" w:cs="Calibri"/>
          <w:sz w:val="22"/>
          <w:szCs w:val="22"/>
        </w:rPr>
      </w:pPr>
      <w:r w:rsidRPr="00032A1E">
        <w:rPr>
          <w:rFonts w:ascii="Calibri" w:hAnsi="Calibri" w:cs="Calibri"/>
          <w:sz w:val="22"/>
          <w:szCs w:val="22"/>
        </w:rPr>
        <w:t xml:space="preserve">General Key Performance Indicators (KPIs) are prescribed as per Section 43 of the Municipal Systems Act No 32 of 2000 and Section 10 of Regulation 796 of 2001. For </w:t>
      </w:r>
      <w:r w:rsidR="0039377B">
        <w:rPr>
          <w:rFonts w:ascii="Calibri" w:hAnsi="Calibri" w:cs="Calibri"/>
          <w:sz w:val="22"/>
          <w:szCs w:val="22"/>
        </w:rPr>
        <w:t>Madibeng Local</w:t>
      </w:r>
      <w:r w:rsidRPr="00032A1E">
        <w:rPr>
          <w:rFonts w:ascii="Calibri" w:hAnsi="Calibri" w:cs="Calibri"/>
          <w:sz w:val="22"/>
          <w:szCs w:val="22"/>
        </w:rPr>
        <w:t xml:space="preserve"> Municipality, the </w:t>
      </w:r>
      <w:r>
        <w:rPr>
          <w:rFonts w:ascii="Calibri" w:hAnsi="Calibri" w:cs="Calibri"/>
          <w:sz w:val="22"/>
          <w:szCs w:val="22"/>
        </w:rPr>
        <w:t>General</w:t>
      </w:r>
      <w:r w:rsidRPr="00032A1E">
        <w:rPr>
          <w:rFonts w:ascii="Calibri" w:hAnsi="Calibri" w:cs="Calibri"/>
          <w:sz w:val="22"/>
          <w:szCs w:val="22"/>
        </w:rPr>
        <w:t xml:space="preserve"> KPIs</w:t>
      </w:r>
      <w:r w:rsidRPr="00155940">
        <w:rPr>
          <w:rFonts w:ascii="Calibri" w:hAnsi="Calibri" w:cs="Calibri"/>
          <w:sz w:val="22"/>
          <w:szCs w:val="22"/>
        </w:rPr>
        <w:t xml:space="preserve"> </w:t>
      </w:r>
      <w:r w:rsidRPr="00032A1E">
        <w:rPr>
          <w:rFonts w:ascii="Calibri" w:hAnsi="Calibri" w:cs="Calibri"/>
          <w:sz w:val="22"/>
          <w:szCs w:val="22"/>
        </w:rPr>
        <w:t>applicable to the Municipality</w:t>
      </w:r>
      <w:r w:rsidRPr="00032A1E">
        <w:rPr>
          <w:rStyle w:val="FootnoteReference"/>
          <w:rFonts w:ascii="Calibri" w:hAnsi="Calibri" w:cs="Calibri"/>
          <w:sz w:val="22"/>
          <w:szCs w:val="22"/>
        </w:rPr>
        <w:footnoteReference w:id="2"/>
      </w:r>
      <w:r w:rsidRPr="00032A1E">
        <w:rPr>
          <w:rFonts w:ascii="Calibri" w:hAnsi="Calibri" w:cs="Calibri"/>
          <w:sz w:val="22"/>
          <w:szCs w:val="22"/>
        </w:rPr>
        <w:t xml:space="preserve"> </w:t>
      </w:r>
      <w:r>
        <w:rPr>
          <w:rFonts w:ascii="Calibri" w:hAnsi="Calibri" w:cs="Calibri"/>
          <w:sz w:val="22"/>
          <w:szCs w:val="22"/>
        </w:rPr>
        <w:t xml:space="preserve">are also reported on in the SDBIP. These indicators </w:t>
      </w:r>
      <w:r w:rsidRPr="00032A1E">
        <w:rPr>
          <w:rFonts w:ascii="Calibri" w:hAnsi="Calibri" w:cs="Calibri"/>
          <w:sz w:val="22"/>
          <w:szCs w:val="22"/>
        </w:rPr>
        <w:t>performed as follows per Key Performance Area</w:t>
      </w:r>
      <w:r w:rsidR="00A87C2E">
        <w:rPr>
          <w:rFonts w:ascii="Calibri" w:hAnsi="Calibri" w:cs="Calibri"/>
          <w:sz w:val="22"/>
          <w:szCs w:val="22"/>
        </w:rPr>
        <w:t xml:space="preserve"> (KPA)</w:t>
      </w:r>
      <w:r w:rsidRPr="00032A1E">
        <w:rPr>
          <w:rFonts w:ascii="Calibri" w:hAnsi="Calibri" w:cs="Calibri"/>
          <w:sz w:val="22"/>
          <w:szCs w:val="22"/>
        </w:rPr>
        <w:t>:</w:t>
      </w:r>
    </w:p>
    <w:p w:rsidR="000F3119" w:rsidRDefault="000F3119" w:rsidP="00275F0A"/>
    <w:p w:rsidR="000F3119" w:rsidRDefault="000F3119" w:rsidP="00275F0A"/>
    <w:p w:rsidR="000F3119" w:rsidRDefault="000F3119" w:rsidP="00275F0A">
      <w:pPr>
        <w:jc w:val="center"/>
        <w:rPr>
          <w:rFonts w:ascii="Calibri" w:hAnsi="Calibri" w:cs="Calibri"/>
          <w:b/>
          <w:sz w:val="22"/>
          <w:szCs w:val="22"/>
        </w:rPr>
      </w:pPr>
      <w:r w:rsidRPr="006A11BC">
        <w:rPr>
          <w:rFonts w:ascii="Calibri" w:hAnsi="Calibri" w:cs="Calibri"/>
          <w:b/>
          <w:sz w:val="22"/>
          <w:szCs w:val="22"/>
        </w:rPr>
        <w:t>General Indicator Performance per KPA</w:t>
      </w:r>
    </w:p>
    <w:p w:rsidR="007D4EA0" w:rsidRDefault="00D504B0" w:rsidP="007D4EA0">
      <w:pPr>
        <w:keepNext/>
        <w:jc w:val="center"/>
      </w:pPr>
      <w:r>
        <w:rPr>
          <w:noProof/>
        </w:rPr>
        <w:drawing>
          <wp:inline distT="0" distB="0" distL="0" distR="0">
            <wp:extent cx="5655945" cy="2524760"/>
            <wp:effectExtent l="0" t="0" r="190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5945" cy="2524760"/>
                    </a:xfrm>
                    <a:prstGeom prst="rect">
                      <a:avLst/>
                    </a:prstGeom>
                  </pic:spPr>
                </pic:pic>
              </a:graphicData>
            </a:graphic>
          </wp:inline>
        </w:drawing>
      </w:r>
    </w:p>
    <w:p w:rsidR="002533A3" w:rsidRDefault="007D4EA0" w:rsidP="007D4EA0">
      <w:pPr>
        <w:pStyle w:val="Caption"/>
        <w:jc w:val="center"/>
        <w:rPr>
          <w:rFonts w:ascii="Calibri" w:hAnsi="Calibri" w:cs="Calibri"/>
          <w:b w:val="0"/>
          <w:sz w:val="22"/>
          <w:szCs w:val="22"/>
        </w:rPr>
      </w:pPr>
      <w:r>
        <w:t xml:space="preserve">Figure </w:t>
      </w:r>
      <w:r w:rsidR="0037283F">
        <w:fldChar w:fldCharType="begin"/>
      </w:r>
      <w:r w:rsidR="00AB652D">
        <w:instrText xml:space="preserve"> SEQ Figure \* ARABIC </w:instrText>
      </w:r>
      <w:r w:rsidR="0037283F">
        <w:fldChar w:fldCharType="separate"/>
      </w:r>
      <w:r w:rsidR="00C37A5E">
        <w:rPr>
          <w:noProof/>
        </w:rPr>
        <w:t>2</w:t>
      </w:r>
      <w:r w:rsidR="0037283F">
        <w:fldChar w:fldCharType="end"/>
      </w:r>
      <w:r>
        <w:t>: General KPI performance per KPA</w:t>
      </w:r>
    </w:p>
    <w:p w:rsidR="002533A3" w:rsidRPr="006A11BC" w:rsidRDefault="002533A3" w:rsidP="00275F0A">
      <w:pPr>
        <w:jc w:val="center"/>
        <w:rPr>
          <w:rFonts w:ascii="Calibri" w:hAnsi="Calibri" w:cs="Calibri"/>
          <w:b/>
          <w:sz w:val="22"/>
          <w:szCs w:val="22"/>
        </w:rPr>
      </w:pPr>
    </w:p>
    <w:p w:rsidR="000F3119" w:rsidRPr="00913888" w:rsidRDefault="000F3119" w:rsidP="00F64F52">
      <w:pPr>
        <w:jc w:val="both"/>
        <w:sectPr w:rsidR="000F3119" w:rsidRPr="00913888" w:rsidSect="00913888">
          <w:headerReference w:type="default" r:id="rId15"/>
          <w:footerReference w:type="default" r:id="rId16"/>
          <w:pgSz w:w="11906" w:h="16838"/>
          <w:pgMar w:top="1440" w:right="1440" w:bottom="1135" w:left="1559" w:header="425" w:footer="709" w:gutter="0"/>
          <w:cols w:space="708"/>
          <w:titlePg/>
          <w:rtlGutter/>
          <w:docGrid w:linePitch="360"/>
        </w:sectPr>
      </w:pPr>
      <w:r w:rsidRPr="00585EB7">
        <w:rPr>
          <w:rFonts w:ascii="Calibri" w:hAnsi="Calibri" w:cs="Calibri"/>
          <w:sz w:val="22"/>
          <w:szCs w:val="22"/>
        </w:rPr>
        <w:t xml:space="preserve">At </w:t>
      </w:r>
      <w:r w:rsidR="00D504B0" w:rsidRPr="00585EB7">
        <w:rPr>
          <w:rFonts w:ascii="Calibri" w:hAnsi="Calibri" w:cs="Calibri"/>
          <w:sz w:val="22"/>
          <w:szCs w:val="22"/>
        </w:rPr>
        <w:t>mid-year</w:t>
      </w:r>
      <w:r w:rsidRPr="00585EB7">
        <w:rPr>
          <w:rFonts w:ascii="Calibri" w:hAnsi="Calibri" w:cs="Calibri"/>
          <w:sz w:val="22"/>
          <w:szCs w:val="22"/>
        </w:rPr>
        <w:t xml:space="preserve">, </w:t>
      </w:r>
      <w:r w:rsidR="00D504B0" w:rsidRPr="00585EB7">
        <w:rPr>
          <w:rFonts w:ascii="Calibri" w:hAnsi="Calibri" w:cs="Calibri"/>
          <w:sz w:val="22"/>
          <w:szCs w:val="22"/>
        </w:rPr>
        <w:t xml:space="preserve">three KPA’s were reported </w:t>
      </w:r>
      <w:r w:rsidR="00D941F2">
        <w:rPr>
          <w:rFonts w:ascii="Calibri" w:hAnsi="Calibri" w:cs="Calibri"/>
          <w:sz w:val="22"/>
          <w:szCs w:val="22"/>
        </w:rPr>
        <w:t xml:space="preserve">as having </w:t>
      </w:r>
      <w:r w:rsidR="00D504B0" w:rsidRPr="00585EB7">
        <w:rPr>
          <w:rFonts w:ascii="Calibri" w:hAnsi="Calibri" w:cs="Calibri"/>
          <w:sz w:val="22"/>
          <w:szCs w:val="22"/>
        </w:rPr>
        <w:t>reach</w:t>
      </w:r>
      <w:r w:rsidR="00D941F2">
        <w:rPr>
          <w:rFonts w:ascii="Calibri" w:hAnsi="Calibri" w:cs="Calibri"/>
          <w:sz w:val="22"/>
          <w:szCs w:val="22"/>
        </w:rPr>
        <w:t>ed</w:t>
      </w:r>
      <w:r w:rsidR="00D504B0" w:rsidRPr="00585EB7">
        <w:rPr>
          <w:rFonts w:ascii="Calibri" w:hAnsi="Calibri" w:cs="Calibri"/>
          <w:sz w:val="22"/>
          <w:szCs w:val="22"/>
        </w:rPr>
        <w:t xml:space="preserve"> target, i.e. </w:t>
      </w:r>
      <w:r w:rsidR="00D504B0" w:rsidRPr="00585EB7">
        <w:rPr>
          <w:rFonts w:ascii="Calibri" w:hAnsi="Calibri" w:cs="Calibri"/>
          <w:b/>
          <w:i/>
          <w:sz w:val="22"/>
          <w:szCs w:val="22"/>
        </w:rPr>
        <w:t>Municipal Transformation and Institutional Development, Basic Service Delivery and Infrastructure Development</w:t>
      </w:r>
      <w:r w:rsidR="00585EB7" w:rsidRPr="00585EB7">
        <w:rPr>
          <w:rFonts w:ascii="Calibri" w:hAnsi="Calibri" w:cs="Calibri"/>
          <w:b/>
          <w:i/>
          <w:sz w:val="22"/>
          <w:szCs w:val="22"/>
        </w:rPr>
        <w:t xml:space="preserve"> </w:t>
      </w:r>
      <w:r w:rsidR="00585EB7" w:rsidRPr="00585EB7">
        <w:rPr>
          <w:rFonts w:ascii="Calibri" w:hAnsi="Calibri" w:cs="Calibri"/>
          <w:sz w:val="22"/>
          <w:szCs w:val="22"/>
        </w:rPr>
        <w:t xml:space="preserve">and </w:t>
      </w:r>
      <w:r w:rsidR="00604994" w:rsidRPr="00585EB7">
        <w:rPr>
          <w:rFonts w:ascii="Calibri" w:hAnsi="Calibri" w:cs="Calibri"/>
          <w:b/>
          <w:i/>
          <w:sz w:val="22"/>
          <w:szCs w:val="22"/>
        </w:rPr>
        <w:t>Local Economic</w:t>
      </w:r>
      <w:r w:rsidRPr="00585EB7">
        <w:rPr>
          <w:rFonts w:ascii="Calibri" w:hAnsi="Calibri" w:cs="Calibri"/>
          <w:b/>
          <w:i/>
          <w:sz w:val="22"/>
          <w:szCs w:val="22"/>
        </w:rPr>
        <w:t xml:space="preserve"> Development</w:t>
      </w:r>
      <w:r w:rsidR="00FC203C" w:rsidRPr="00585EB7">
        <w:rPr>
          <w:rFonts w:ascii="Calibri" w:hAnsi="Calibri" w:cs="Calibri"/>
          <w:color w:val="000000"/>
          <w:sz w:val="22"/>
          <w:szCs w:val="22"/>
          <w:lang w:val="en-ZA" w:eastAsia="en-ZA"/>
        </w:rPr>
        <w:t>.</w:t>
      </w:r>
      <w:r w:rsidRPr="00585EB7">
        <w:rPr>
          <w:rFonts w:ascii="Calibri" w:hAnsi="Calibri" w:cs="Calibri"/>
          <w:sz w:val="22"/>
          <w:szCs w:val="22"/>
        </w:rPr>
        <w:t xml:space="preserve"> </w:t>
      </w:r>
      <w:r w:rsidRPr="00585EB7">
        <w:rPr>
          <w:rFonts w:ascii="Calibri" w:hAnsi="Calibri" w:cs="Calibri"/>
          <w:color w:val="000000"/>
          <w:sz w:val="22"/>
          <w:szCs w:val="22"/>
        </w:rPr>
        <w:t xml:space="preserve"> </w:t>
      </w:r>
      <w:r w:rsidR="00585EB7" w:rsidRPr="00585EB7">
        <w:rPr>
          <w:rFonts w:ascii="Calibri" w:hAnsi="Calibri" w:cs="Calibri"/>
          <w:color w:val="000000"/>
          <w:sz w:val="22"/>
          <w:szCs w:val="22"/>
        </w:rPr>
        <w:t>This is due to the necessary operating budget being spent on implementing the workplace skills plan, all targeted 26% of households with access to basic level of solid waste removal</w:t>
      </w:r>
      <w:r w:rsidR="00585EB7">
        <w:rPr>
          <w:rFonts w:ascii="Calibri" w:hAnsi="Calibri" w:cs="Calibri"/>
          <w:color w:val="000000"/>
          <w:sz w:val="22"/>
          <w:szCs w:val="22"/>
        </w:rPr>
        <w:t xml:space="preserve"> and 200 jobs created through municipal LED initiatives as targeted</w:t>
      </w:r>
      <w:r w:rsidR="00F64F52">
        <w:rPr>
          <w:rFonts w:ascii="Calibri" w:hAnsi="Calibri" w:cs="Calibri"/>
          <w:color w:val="000000"/>
          <w:sz w:val="22"/>
          <w:szCs w:val="22"/>
        </w:rPr>
        <w:t xml:space="preserve">. </w:t>
      </w:r>
      <w:r w:rsidR="00F64F52" w:rsidRPr="00F64F52">
        <w:rPr>
          <w:rFonts w:ascii="Calibri" w:hAnsi="Calibri" w:cs="Calibri"/>
          <w:b/>
          <w:i/>
          <w:color w:val="000000"/>
          <w:sz w:val="22"/>
          <w:szCs w:val="22"/>
        </w:rPr>
        <w:t>Financial viability</w:t>
      </w:r>
      <w:r w:rsidR="00F64F52">
        <w:rPr>
          <w:rFonts w:ascii="Calibri" w:hAnsi="Calibri" w:cs="Calibri"/>
          <w:color w:val="000000"/>
          <w:sz w:val="22"/>
          <w:szCs w:val="22"/>
        </w:rPr>
        <w:t xml:space="preserve"> under</w:t>
      </w:r>
      <w:r w:rsidR="00D941F2">
        <w:rPr>
          <w:rFonts w:ascii="Calibri" w:hAnsi="Calibri" w:cs="Calibri"/>
          <w:color w:val="000000"/>
          <w:sz w:val="22"/>
          <w:szCs w:val="22"/>
        </w:rPr>
        <w:t>-</w:t>
      </w:r>
      <w:r w:rsidR="00F64F52">
        <w:rPr>
          <w:rFonts w:ascii="Calibri" w:hAnsi="Calibri" w:cs="Calibri"/>
          <w:color w:val="000000"/>
          <w:sz w:val="22"/>
          <w:szCs w:val="22"/>
        </w:rPr>
        <w:t>performed as no information was supplied on debt and cost coverage, outstanding service debtors and percentage c</w:t>
      </w:r>
      <w:r w:rsidR="00EF1180">
        <w:rPr>
          <w:rFonts w:ascii="Calibri" w:hAnsi="Calibri" w:cs="Calibri"/>
          <w:color w:val="000000"/>
          <w:sz w:val="22"/>
          <w:szCs w:val="22"/>
        </w:rPr>
        <w:t>apital budget spent</w:t>
      </w:r>
    </w:p>
    <w:p w:rsidR="00662222" w:rsidRDefault="000F3119" w:rsidP="00411C73">
      <w:pPr>
        <w:pStyle w:val="Caption"/>
        <w:jc w:val="left"/>
      </w:pPr>
      <w:r>
        <w:lastRenderedPageBreak/>
        <w:t xml:space="preserve">Table </w:t>
      </w:r>
      <w:r w:rsidR="0037283F">
        <w:fldChar w:fldCharType="begin"/>
      </w:r>
      <w:r w:rsidR="007860EB">
        <w:instrText xml:space="preserve"> SEQ Table \* ARABIC </w:instrText>
      </w:r>
      <w:r w:rsidR="0037283F">
        <w:fldChar w:fldCharType="separate"/>
      </w:r>
      <w:r w:rsidR="00C37A5E">
        <w:rPr>
          <w:noProof/>
        </w:rPr>
        <w:t>2</w:t>
      </w:r>
      <w:r w:rsidR="0037283F">
        <w:rPr>
          <w:noProof/>
        </w:rPr>
        <w:fldChar w:fldCharType="end"/>
      </w:r>
      <w:r w:rsidR="005D3BFD">
        <w:t>: General KPI Performance S</w:t>
      </w:r>
      <w:r>
        <w:t>corecard</w:t>
      </w:r>
    </w:p>
    <w:tbl>
      <w:tblPr>
        <w:tblW w:w="15877" w:type="dxa"/>
        <w:tblInd w:w="-998" w:type="dxa"/>
        <w:tblLayout w:type="fixed"/>
        <w:tblLook w:val="04A0"/>
      </w:tblPr>
      <w:tblGrid>
        <w:gridCol w:w="1419"/>
        <w:gridCol w:w="284"/>
        <w:gridCol w:w="1276"/>
        <w:gridCol w:w="536"/>
        <w:gridCol w:w="354"/>
        <w:gridCol w:w="709"/>
        <w:gridCol w:w="643"/>
        <w:gridCol w:w="627"/>
        <w:gridCol w:w="1217"/>
        <w:gridCol w:w="1158"/>
        <w:gridCol w:w="643"/>
        <w:gridCol w:w="627"/>
        <w:gridCol w:w="1144"/>
        <w:gridCol w:w="1052"/>
        <w:gridCol w:w="1094"/>
        <w:gridCol w:w="465"/>
        <w:gridCol w:w="503"/>
        <w:gridCol w:w="709"/>
        <w:gridCol w:w="709"/>
        <w:gridCol w:w="708"/>
      </w:tblGrid>
      <w:tr w:rsidR="00F64F52" w:rsidRPr="00F64F52" w:rsidTr="00EE2DE6">
        <w:trPr>
          <w:trHeight w:val="20"/>
          <w:tblHeader/>
        </w:trPr>
        <w:tc>
          <w:tcPr>
            <w:tcW w:w="1419"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F64F52" w:rsidRPr="00F64F52" w:rsidRDefault="00F64F52" w:rsidP="00F64F52">
            <w:pPr>
              <w:rPr>
                <w:rFonts w:ascii="Arial Narrow" w:eastAsia="Times New Roman" w:hAnsi="Arial Narrow" w:cs="Arial"/>
                <w:b/>
                <w:bCs/>
                <w:color w:val="000000"/>
                <w:sz w:val="18"/>
                <w:szCs w:val="18"/>
              </w:rPr>
            </w:pPr>
            <w:r w:rsidRPr="00F64F52">
              <w:rPr>
                <w:rFonts w:ascii="Arial Narrow" w:eastAsia="Times New Roman" w:hAnsi="Arial Narrow" w:cs="Arial"/>
                <w:b/>
                <w:bCs/>
                <w:color w:val="000000"/>
                <w:sz w:val="18"/>
                <w:szCs w:val="18"/>
              </w:rPr>
              <w:t>Hierarchy</w:t>
            </w:r>
          </w:p>
        </w:tc>
        <w:tc>
          <w:tcPr>
            <w:tcW w:w="284"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F64F52" w:rsidRPr="00F64F52" w:rsidRDefault="00F64F52" w:rsidP="00F64F52">
            <w:pPr>
              <w:jc w:val="center"/>
              <w:rPr>
                <w:rFonts w:ascii="Arial Narrow" w:eastAsia="Times New Roman" w:hAnsi="Arial Narrow" w:cs="Arial"/>
                <w:b/>
                <w:bCs/>
                <w:color w:val="000000"/>
                <w:sz w:val="18"/>
                <w:szCs w:val="18"/>
              </w:rPr>
            </w:pPr>
            <w:r w:rsidRPr="00F64F52">
              <w:rPr>
                <w:rFonts w:ascii="Arial Narrow" w:eastAsia="Times New Roman" w:hAnsi="Arial Narrow" w:cs="Arial"/>
                <w:b/>
                <w:bCs/>
                <w:color w:val="000000"/>
                <w:sz w:val="18"/>
                <w:szCs w:val="18"/>
              </w:rPr>
              <w:t>ID</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F64F52" w:rsidRPr="00F64F52" w:rsidRDefault="00F64F52" w:rsidP="00F64F52">
            <w:pPr>
              <w:rPr>
                <w:rFonts w:ascii="Arial Narrow" w:eastAsia="Times New Roman" w:hAnsi="Arial Narrow" w:cs="Arial"/>
                <w:b/>
                <w:bCs/>
                <w:color w:val="000000"/>
                <w:sz w:val="18"/>
                <w:szCs w:val="18"/>
              </w:rPr>
            </w:pPr>
            <w:r w:rsidRPr="00F64F52">
              <w:rPr>
                <w:rFonts w:ascii="Arial Narrow" w:eastAsia="Times New Roman" w:hAnsi="Arial Narrow" w:cs="Arial"/>
                <w:b/>
                <w:bCs/>
                <w:color w:val="000000"/>
                <w:sz w:val="18"/>
                <w:szCs w:val="18"/>
              </w:rPr>
              <w:t>KPI</w:t>
            </w:r>
          </w:p>
        </w:tc>
        <w:tc>
          <w:tcPr>
            <w:tcW w:w="536"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F64F52" w:rsidRPr="00F64F52" w:rsidRDefault="00F64F52" w:rsidP="00F64F52">
            <w:pPr>
              <w:jc w:val="center"/>
              <w:rPr>
                <w:rFonts w:ascii="Arial Narrow" w:eastAsia="Times New Roman" w:hAnsi="Arial Narrow" w:cs="Arial"/>
                <w:b/>
                <w:bCs/>
                <w:color w:val="000000"/>
                <w:sz w:val="18"/>
                <w:szCs w:val="18"/>
              </w:rPr>
            </w:pPr>
            <w:r w:rsidRPr="00F64F52">
              <w:rPr>
                <w:rFonts w:ascii="Arial Narrow" w:eastAsia="Times New Roman" w:hAnsi="Arial Narrow" w:cs="Arial"/>
                <w:b/>
                <w:bCs/>
                <w:color w:val="000000"/>
                <w:sz w:val="18"/>
                <w:szCs w:val="18"/>
              </w:rPr>
              <w:t>Vote No</w:t>
            </w:r>
          </w:p>
        </w:tc>
        <w:tc>
          <w:tcPr>
            <w:tcW w:w="354"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F64F52" w:rsidRPr="00F64F52" w:rsidRDefault="00F64F52" w:rsidP="00F64F52">
            <w:pPr>
              <w:jc w:val="center"/>
              <w:rPr>
                <w:rFonts w:ascii="Arial Narrow" w:eastAsia="Times New Roman" w:hAnsi="Arial Narrow" w:cs="Arial"/>
                <w:b/>
                <w:bCs/>
                <w:color w:val="000000"/>
                <w:sz w:val="18"/>
                <w:szCs w:val="18"/>
              </w:rPr>
            </w:pPr>
            <w:r w:rsidRPr="00F64F52">
              <w:rPr>
                <w:rFonts w:ascii="Arial Narrow" w:eastAsia="Times New Roman" w:hAnsi="Arial Narrow" w:cs="Arial"/>
                <w:b/>
                <w:bCs/>
                <w:color w:val="000000"/>
                <w:sz w:val="18"/>
                <w:szCs w:val="18"/>
              </w:rPr>
              <w:t>UOM</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F64F52" w:rsidRPr="00F64F52" w:rsidRDefault="00F64F52" w:rsidP="00F64F52">
            <w:pPr>
              <w:rPr>
                <w:rFonts w:ascii="Arial Narrow" w:eastAsia="Times New Roman" w:hAnsi="Arial Narrow" w:cs="Arial"/>
                <w:b/>
                <w:bCs/>
                <w:color w:val="000000"/>
                <w:sz w:val="18"/>
                <w:szCs w:val="18"/>
              </w:rPr>
            </w:pPr>
            <w:r w:rsidRPr="00F64F52">
              <w:rPr>
                <w:rFonts w:ascii="Arial Narrow" w:eastAsia="Times New Roman" w:hAnsi="Arial Narrow" w:cs="Arial"/>
                <w:b/>
                <w:bCs/>
                <w:color w:val="000000"/>
                <w:sz w:val="18"/>
                <w:szCs w:val="18"/>
              </w:rPr>
              <w:t>Owner</w:t>
            </w:r>
          </w:p>
        </w:tc>
        <w:tc>
          <w:tcPr>
            <w:tcW w:w="2487" w:type="dxa"/>
            <w:gridSpan w:val="3"/>
            <w:tcBorders>
              <w:top w:val="single" w:sz="4" w:space="0" w:color="000000"/>
              <w:left w:val="nil"/>
              <w:bottom w:val="single" w:sz="4" w:space="0" w:color="000000"/>
              <w:right w:val="nil"/>
            </w:tcBorders>
            <w:shd w:val="clear" w:color="000000" w:fill="9370DB"/>
            <w:vAlign w:val="center"/>
            <w:hideMark/>
          </w:tcPr>
          <w:p w:rsidR="00F64F52" w:rsidRPr="00F64F52" w:rsidRDefault="00F64F52" w:rsidP="00F64F52">
            <w:pPr>
              <w:jc w:val="center"/>
              <w:rPr>
                <w:rFonts w:ascii="Arial Narrow" w:eastAsia="Times New Roman" w:hAnsi="Arial Narrow" w:cs="Arial"/>
                <w:b/>
                <w:bCs/>
                <w:color w:val="000000"/>
                <w:sz w:val="18"/>
                <w:szCs w:val="18"/>
              </w:rPr>
            </w:pPr>
            <w:r w:rsidRPr="00F64F52">
              <w:rPr>
                <w:rFonts w:ascii="Arial Narrow" w:eastAsia="Times New Roman" w:hAnsi="Arial Narrow" w:cs="Arial"/>
                <w:b/>
                <w:bCs/>
                <w:color w:val="000000"/>
                <w:sz w:val="18"/>
                <w:szCs w:val="18"/>
              </w:rPr>
              <w:t>Sep 15</w:t>
            </w:r>
          </w:p>
        </w:tc>
        <w:tc>
          <w:tcPr>
            <w:tcW w:w="6183" w:type="dxa"/>
            <w:gridSpan w:val="7"/>
            <w:tcBorders>
              <w:top w:val="single" w:sz="4" w:space="0" w:color="000000"/>
              <w:left w:val="nil"/>
              <w:bottom w:val="single" w:sz="4" w:space="0" w:color="000000"/>
              <w:right w:val="single" w:sz="4" w:space="0" w:color="000000"/>
            </w:tcBorders>
            <w:shd w:val="clear" w:color="000000" w:fill="FFA500"/>
            <w:vAlign w:val="center"/>
            <w:hideMark/>
          </w:tcPr>
          <w:p w:rsidR="00F64F52" w:rsidRPr="00F64F52" w:rsidRDefault="00F64F52" w:rsidP="00F64F52">
            <w:pPr>
              <w:jc w:val="center"/>
              <w:rPr>
                <w:rFonts w:ascii="Arial Narrow" w:eastAsia="Times New Roman" w:hAnsi="Arial Narrow" w:cs="Arial"/>
                <w:b/>
                <w:bCs/>
                <w:color w:val="000000"/>
                <w:sz w:val="18"/>
                <w:szCs w:val="18"/>
              </w:rPr>
            </w:pPr>
            <w:r w:rsidRPr="00F64F52">
              <w:rPr>
                <w:rFonts w:ascii="Arial Narrow" w:eastAsia="Times New Roman" w:hAnsi="Arial Narrow" w:cs="Arial"/>
                <w:b/>
                <w:bCs/>
                <w:color w:val="000000"/>
                <w:sz w:val="18"/>
                <w:szCs w:val="18"/>
              </w:rPr>
              <w:t>Dec 15</w:t>
            </w:r>
          </w:p>
        </w:tc>
        <w:tc>
          <w:tcPr>
            <w:tcW w:w="503"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F64F52" w:rsidRPr="00F64F52" w:rsidRDefault="00F64F52" w:rsidP="003663B4">
            <w:pPr>
              <w:ind w:left="-145" w:right="-108"/>
              <w:jc w:val="center"/>
              <w:rPr>
                <w:rFonts w:ascii="Arial Narrow" w:eastAsia="Times New Roman" w:hAnsi="Arial Narrow" w:cs="Arial"/>
                <w:b/>
                <w:bCs/>
                <w:color w:val="000000"/>
                <w:sz w:val="18"/>
                <w:szCs w:val="18"/>
              </w:rPr>
            </w:pPr>
            <w:r w:rsidRPr="00F64F52">
              <w:rPr>
                <w:rFonts w:ascii="Arial Narrow" w:eastAsia="Times New Roman" w:hAnsi="Arial Narrow" w:cs="Arial"/>
                <w:b/>
                <w:bCs/>
                <w:color w:val="000000"/>
                <w:sz w:val="18"/>
                <w:szCs w:val="18"/>
              </w:rPr>
              <w:t>Annual Target</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F64F52" w:rsidRPr="00F64F52" w:rsidRDefault="00F64F52" w:rsidP="003663B4">
            <w:pPr>
              <w:ind w:left="-145" w:right="-108"/>
              <w:jc w:val="center"/>
              <w:rPr>
                <w:rFonts w:ascii="Arial Narrow" w:eastAsia="Times New Roman" w:hAnsi="Arial Narrow" w:cs="Arial"/>
                <w:b/>
                <w:bCs/>
                <w:color w:val="000000"/>
                <w:sz w:val="18"/>
                <w:szCs w:val="18"/>
              </w:rPr>
            </w:pPr>
            <w:r w:rsidRPr="00F64F52">
              <w:rPr>
                <w:rFonts w:ascii="Arial Narrow" w:eastAsia="Times New Roman" w:hAnsi="Arial Narrow" w:cs="Arial"/>
                <w:b/>
                <w:bCs/>
                <w:color w:val="000000"/>
                <w:sz w:val="18"/>
                <w:szCs w:val="18"/>
              </w:rPr>
              <w:t>Variance from Annual Target</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F64F52" w:rsidRPr="00F64F52" w:rsidRDefault="00F64F52" w:rsidP="003663B4">
            <w:pPr>
              <w:ind w:left="-145" w:right="-108"/>
              <w:jc w:val="center"/>
              <w:rPr>
                <w:rFonts w:ascii="Arial Narrow" w:eastAsia="Times New Roman" w:hAnsi="Arial Narrow" w:cs="Arial"/>
                <w:b/>
                <w:bCs/>
                <w:color w:val="000000"/>
                <w:sz w:val="18"/>
                <w:szCs w:val="18"/>
              </w:rPr>
            </w:pPr>
            <w:r w:rsidRPr="00F64F52">
              <w:rPr>
                <w:rFonts w:ascii="Arial Narrow" w:eastAsia="Times New Roman" w:hAnsi="Arial Narrow" w:cs="Arial"/>
                <w:b/>
                <w:bCs/>
                <w:color w:val="000000"/>
                <w:sz w:val="18"/>
                <w:szCs w:val="18"/>
              </w:rPr>
              <w:t>Baseline</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F64F52" w:rsidRPr="00F64F52" w:rsidRDefault="00F64F52" w:rsidP="003663B4">
            <w:pPr>
              <w:ind w:left="-145" w:right="-108"/>
              <w:jc w:val="center"/>
              <w:rPr>
                <w:rFonts w:ascii="Arial Narrow" w:eastAsia="Times New Roman" w:hAnsi="Arial Narrow" w:cs="Arial"/>
                <w:b/>
                <w:bCs/>
                <w:color w:val="000000"/>
                <w:sz w:val="18"/>
                <w:szCs w:val="18"/>
              </w:rPr>
            </w:pPr>
            <w:r w:rsidRPr="00F64F52">
              <w:rPr>
                <w:rFonts w:ascii="Arial Narrow" w:eastAsia="Times New Roman" w:hAnsi="Arial Narrow" w:cs="Arial"/>
                <w:b/>
                <w:bCs/>
                <w:color w:val="000000"/>
                <w:sz w:val="18"/>
                <w:szCs w:val="18"/>
              </w:rPr>
              <w:t>Variance from Baseline</w:t>
            </w:r>
          </w:p>
        </w:tc>
      </w:tr>
      <w:tr w:rsidR="00F64F52" w:rsidRPr="00F64F52" w:rsidTr="00EE2DE6">
        <w:trPr>
          <w:trHeight w:val="20"/>
          <w:tblHeader/>
        </w:trPr>
        <w:tc>
          <w:tcPr>
            <w:tcW w:w="1419" w:type="dxa"/>
            <w:vMerge/>
            <w:tcBorders>
              <w:top w:val="single" w:sz="4" w:space="0" w:color="000000"/>
              <w:left w:val="single" w:sz="4" w:space="0" w:color="000000"/>
              <w:bottom w:val="single" w:sz="4" w:space="0" w:color="000000"/>
              <w:right w:val="single" w:sz="4" w:space="0" w:color="000000"/>
            </w:tcBorders>
            <w:vAlign w:val="center"/>
            <w:hideMark/>
          </w:tcPr>
          <w:p w:rsidR="00F64F52" w:rsidRPr="00F64F52" w:rsidRDefault="00F64F52" w:rsidP="00F64F52">
            <w:pPr>
              <w:rPr>
                <w:rFonts w:ascii="Arial Narrow" w:eastAsia="Times New Roman" w:hAnsi="Arial Narrow" w:cs="Arial"/>
                <w:b/>
                <w:bCs/>
                <w:color w:val="000000"/>
                <w:sz w:val="18"/>
                <w:szCs w:val="18"/>
              </w:rPr>
            </w:pPr>
          </w:p>
        </w:tc>
        <w:tc>
          <w:tcPr>
            <w:tcW w:w="284" w:type="dxa"/>
            <w:vMerge/>
            <w:tcBorders>
              <w:top w:val="single" w:sz="4" w:space="0" w:color="000000"/>
              <w:left w:val="single" w:sz="4" w:space="0" w:color="000000"/>
              <w:bottom w:val="single" w:sz="4" w:space="0" w:color="000000"/>
              <w:right w:val="single" w:sz="4" w:space="0" w:color="000000"/>
            </w:tcBorders>
            <w:vAlign w:val="center"/>
            <w:hideMark/>
          </w:tcPr>
          <w:p w:rsidR="00F64F52" w:rsidRPr="00F64F52" w:rsidRDefault="00F64F52" w:rsidP="00F64F52">
            <w:pPr>
              <w:rPr>
                <w:rFonts w:ascii="Arial Narrow" w:eastAsia="Times New Roman" w:hAnsi="Arial Narrow" w:cs="Arial"/>
                <w:b/>
                <w:bCs/>
                <w:color w:val="000000"/>
                <w:sz w:val="18"/>
                <w:szCs w:val="18"/>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F64F52" w:rsidRPr="00F64F52" w:rsidRDefault="00F64F52" w:rsidP="00F64F52">
            <w:pPr>
              <w:rPr>
                <w:rFonts w:ascii="Arial Narrow" w:eastAsia="Times New Roman" w:hAnsi="Arial Narrow" w:cs="Arial"/>
                <w:b/>
                <w:bCs/>
                <w:color w:val="000000"/>
                <w:sz w:val="18"/>
                <w:szCs w:val="18"/>
              </w:rPr>
            </w:pPr>
          </w:p>
        </w:tc>
        <w:tc>
          <w:tcPr>
            <w:tcW w:w="536" w:type="dxa"/>
            <w:vMerge/>
            <w:tcBorders>
              <w:top w:val="single" w:sz="4" w:space="0" w:color="000000"/>
              <w:left w:val="single" w:sz="4" w:space="0" w:color="000000"/>
              <w:bottom w:val="single" w:sz="4" w:space="0" w:color="000000"/>
              <w:right w:val="single" w:sz="4" w:space="0" w:color="000000"/>
            </w:tcBorders>
            <w:vAlign w:val="center"/>
            <w:hideMark/>
          </w:tcPr>
          <w:p w:rsidR="00F64F52" w:rsidRPr="00F64F52" w:rsidRDefault="00F64F52" w:rsidP="00F64F52">
            <w:pPr>
              <w:rPr>
                <w:rFonts w:ascii="Arial Narrow" w:eastAsia="Times New Roman" w:hAnsi="Arial Narrow" w:cs="Arial"/>
                <w:b/>
                <w:bCs/>
                <w:color w:val="000000"/>
                <w:sz w:val="18"/>
                <w:szCs w:val="18"/>
              </w:rPr>
            </w:pPr>
          </w:p>
        </w:tc>
        <w:tc>
          <w:tcPr>
            <w:tcW w:w="354" w:type="dxa"/>
            <w:vMerge/>
            <w:tcBorders>
              <w:top w:val="single" w:sz="4" w:space="0" w:color="000000"/>
              <w:left w:val="single" w:sz="4" w:space="0" w:color="000000"/>
              <w:bottom w:val="single" w:sz="4" w:space="0" w:color="000000"/>
              <w:right w:val="single" w:sz="4" w:space="0" w:color="000000"/>
            </w:tcBorders>
            <w:vAlign w:val="center"/>
            <w:hideMark/>
          </w:tcPr>
          <w:p w:rsidR="00F64F52" w:rsidRPr="00F64F52" w:rsidRDefault="00F64F52" w:rsidP="00F64F52">
            <w:pPr>
              <w:rPr>
                <w:rFonts w:ascii="Arial Narrow" w:eastAsia="Times New Roman" w:hAnsi="Arial Narrow" w:cs="Arial"/>
                <w:b/>
                <w:bCs/>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64F52" w:rsidRPr="00F64F52" w:rsidRDefault="00F64F52" w:rsidP="00F64F52">
            <w:pPr>
              <w:rPr>
                <w:rFonts w:ascii="Arial Narrow" w:eastAsia="Times New Roman" w:hAnsi="Arial Narrow" w:cs="Arial"/>
                <w:b/>
                <w:bCs/>
                <w:color w:val="000000"/>
                <w:sz w:val="18"/>
                <w:szCs w:val="18"/>
              </w:rPr>
            </w:pP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Target</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Actual</w:t>
            </w:r>
          </w:p>
        </w:tc>
        <w:tc>
          <w:tcPr>
            <w:tcW w:w="1217" w:type="dxa"/>
            <w:tcBorders>
              <w:top w:val="nil"/>
              <w:left w:val="nil"/>
              <w:bottom w:val="single" w:sz="4" w:space="0" w:color="000000"/>
              <w:right w:val="single" w:sz="4" w:space="0" w:color="000000"/>
            </w:tcBorders>
            <w:shd w:val="clear" w:color="auto" w:fill="auto"/>
            <w:vAlign w:val="center"/>
            <w:hideMark/>
          </w:tcPr>
          <w:p w:rsidR="00F64F52" w:rsidRPr="00F64F52" w:rsidRDefault="00D0037E" w:rsidP="00F64F52">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Comments</w:t>
            </w:r>
          </w:p>
        </w:tc>
        <w:tc>
          <w:tcPr>
            <w:tcW w:w="115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Target Notes</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Target</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Actual</w:t>
            </w:r>
          </w:p>
        </w:tc>
        <w:tc>
          <w:tcPr>
            <w:tcW w:w="1144" w:type="dxa"/>
            <w:tcBorders>
              <w:top w:val="nil"/>
              <w:left w:val="nil"/>
              <w:bottom w:val="single" w:sz="4" w:space="0" w:color="000000"/>
              <w:right w:val="single" w:sz="4" w:space="0" w:color="000000"/>
            </w:tcBorders>
            <w:shd w:val="clear" w:color="auto" w:fill="auto"/>
            <w:vAlign w:val="center"/>
            <w:hideMark/>
          </w:tcPr>
          <w:p w:rsidR="00F64F52" w:rsidRPr="00F64F52" w:rsidRDefault="00D0037E" w:rsidP="00F64F52">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Comments</w:t>
            </w:r>
          </w:p>
        </w:tc>
        <w:tc>
          <w:tcPr>
            <w:tcW w:w="1052"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Challenges</w:t>
            </w:r>
          </w:p>
        </w:tc>
        <w:tc>
          <w:tcPr>
            <w:tcW w:w="109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Corrective Action</w:t>
            </w:r>
          </w:p>
        </w:tc>
        <w:tc>
          <w:tcPr>
            <w:tcW w:w="465"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952C4A">
            <w:pPr>
              <w:ind w:left="-210" w:right="-108"/>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Score</w:t>
            </w:r>
          </w:p>
        </w:tc>
        <w:tc>
          <w:tcPr>
            <w:tcW w:w="503" w:type="dxa"/>
            <w:vMerge/>
            <w:tcBorders>
              <w:top w:val="single" w:sz="4" w:space="0" w:color="000000"/>
              <w:left w:val="single" w:sz="4" w:space="0" w:color="000000"/>
              <w:bottom w:val="single" w:sz="4" w:space="0" w:color="000000"/>
              <w:right w:val="single" w:sz="4" w:space="0" w:color="000000"/>
            </w:tcBorders>
            <w:vAlign w:val="center"/>
            <w:hideMark/>
          </w:tcPr>
          <w:p w:rsidR="00F64F52" w:rsidRPr="00F64F52" w:rsidRDefault="00F64F52" w:rsidP="00F64F52">
            <w:pPr>
              <w:rPr>
                <w:rFonts w:ascii="Arial Narrow" w:eastAsia="Times New Roman" w:hAnsi="Arial Narrow" w:cs="Arial"/>
                <w:b/>
                <w:bCs/>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64F52" w:rsidRPr="00F64F52" w:rsidRDefault="00F64F52" w:rsidP="00F64F52">
            <w:pPr>
              <w:rPr>
                <w:rFonts w:ascii="Arial Narrow" w:eastAsia="Times New Roman" w:hAnsi="Arial Narrow" w:cs="Arial"/>
                <w:b/>
                <w:bCs/>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F64F52" w:rsidRPr="00F64F52" w:rsidRDefault="00F64F52" w:rsidP="00F64F52">
            <w:pPr>
              <w:rPr>
                <w:rFonts w:ascii="Arial Narrow" w:eastAsia="Times New Roman" w:hAnsi="Arial Narrow" w:cs="Arial"/>
                <w:b/>
                <w:bCs/>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64F52" w:rsidRPr="00F64F52" w:rsidRDefault="00F64F52" w:rsidP="00F64F52">
            <w:pPr>
              <w:rPr>
                <w:rFonts w:ascii="Arial Narrow" w:eastAsia="Times New Roman" w:hAnsi="Arial Narrow" w:cs="Arial"/>
                <w:b/>
                <w:bCs/>
                <w:color w:val="000000"/>
                <w:sz w:val="18"/>
                <w:szCs w:val="18"/>
              </w:rPr>
            </w:pPr>
          </w:p>
        </w:tc>
      </w:tr>
      <w:tr w:rsidR="00F64F52" w:rsidRPr="00F64F52" w:rsidTr="00EE2DE6">
        <w:trPr>
          <w:trHeight w:val="20"/>
        </w:trPr>
        <w:tc>
          <w:tcPr>
            <w:tcW w:w="1419" w:type="dxa"/>
            <w:tcBorders>
              <w:top w:val="nil"/>
              <w:left w:val="single" w:sz="4" w:space="0" w:color="000000"/>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KPA 1: Municipal Transformation and Institutional Development\ Attract and retain human capital\ Employment Equity</w:t>
            </w:r>
          </w:p>
        </w:tc>
        <w:tc>
          <w:tcPr>
            <w:tcW w:w="28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M_04</w:t>
            </w:r>
          </w:p>
        </w:tc>
        <w:tc>
          <w:tcPr>
            <w:tcW w:w="1276"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Number of  people from employment equity groups employed in the three highest levels of management in compliance with the municipality's approved employment equity</w:t>
            </w:r>
          </w:p>
        </w:tc>
        <w:tc>
          <w:tcPr>
            <w:tcW w:w="536"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04</w:t>
            </w:r>
          </w:p>
        </w:tc>
        <w:tc>
          <w:tcPr>
            <w:tcW w:w="35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MB_CSS</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w:t>
            </w:r>
          </w:p>
        </w:tc>
        <w:tc>
          <w:tcPr>
            <w:tcW w:w="121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w:t>
            </w:r>
          </w:p>
        </w:tc>
        <w:tc>
          <w:tcPr>
            <w:tcW w:w="115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Reporting only</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w:t>
            </w:r>
          </w:p>
        </w:tc>
        <w:tc>
          <w:tcPr>
            <w:tcW w:w="1052"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w:t>
            </w:r>
          </w:p>
        </w:tc>
        <w:tc>
          <w:tcPr>
            <w:tcW w:w="109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w:t>
            </w:r>
          </w:p>
        </w:tc>
        <w:tc>
          <w:tcPr>
            <w:tcW w:w="465" w:type="dxa"/>
            <w:tcBorders>
              <w:top w:val="nil"/>
              <w:left w:val="nil"/>
              <w:bottom w:val="single" w:sz="4" w:space="0" w:color="000000"/>
              <w:right w:val="single" w:sz="4" w:space="0" w:color="000000"/>
            </w:tcBorders>
            <w:shd w:val="clear" w:color="000000" w:fill="FFFFFF"/>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N/A</w:t>
            </w:r>
          </w:p>
        </w:tc>
        <w:tc>
          <w:tcPr>
            <w:tcW w:w="50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70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r>
      <w:tr w:rsidR="00F64F52" w:rsidRPr="00F64F52" w:rsidTr="00EE2DE6">
        <w:trPr>
          <w:trHeight w:val="20"/>
        </w:trPr>
        <w:tc>
          <w:tcPr>
            <w:tcW w:w="1419" w:type="dxa"/>
            <w:tcBorders>
              <w:top w:val="nil"/>
              <w:left w:val="single" w:sz="4" w:space="0" w:color="000000"/>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KPA 1: Municipal Transformation and Institutional Development\ Attract and retain human capital\ Skills Development</w:t>
            </w:r>
          </w:p>
        </w:tc>
        <w:tc>
          <w:tcPr>
            <w:tcW w:w="28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M_35</w:t>
            </w:r>
          </w:p>
        </w:tc>
        <w:tc>
          <w:tcPr>
            <w:tcW w:w="1276"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Municipal (operating) Budget actually spent on implementing the WSP</w:t>
            </w:r>
          </w:p>
        </w:tc>
        <w:tc>
          <w:tcPr>
            <w:tcW w:w="536"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04</w:t>
            </w:r>
          </w:p>
        </w:tc>
        <w:tc>
          <w:tcPr>
            <w:tcW w:w="35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MB_CSS</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w:t>
            </w:r>
          </w:p>
        </w:tc>
        <w:tc>
          <w:tcPr>
            <w:tcW w:w="121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Achieved Municipal operation budget spent on implementation of WSP</w:t>
            </w:r>
          </w:p>
        </w:tc>
        <w:tc>
          <w:tcPr>
            <w:tcW w:w="115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 of municipal (operating) Budget actually spent on implementing the WSP</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w:t>
            </w:r>
          </w:p>
        </w:tc>
        <w:tc>
          <w:tcPr>
            <w:tcW w:w="114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Achieved (Copy of budget and expenditure report from BTO submitted)</w:t>
            </w:r>
          </w:p>
        </w:tc>
        <w:tc>
          <w:tcPr>
            <w:tcW w:w="1052"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N/A</w:t>
            </w:r>
          </w:p>
        </w:tc>
        <w:tc>
          <w:tcPr>
            <w:tcW w:w="109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N/A</w:t>
            </w:r>
          </w:p>
        </w:tc>
        <w:tc>
          <w:tcPr>
            <w:tcW w:w="465" w:type="dxa"/>
            <w:tcBorders>
              <w:top w:val="nil"/>
              <w:left w:val="nil"/>
              <w:bottom w:val="single" w:sz="4" w:space="0" w:color="000000"/>
              <w:right w:val="single" w:sz="4" w:space="0" w:color="000000"/>
            </w:tcBorders>
            <w:shd w:val="clear" w:color="000000" w:fill="00FF00"/>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3</w:t>
            </w:r>
          </w:p>
        </w:tc>
        <w:tc>
          <w:tcPr>
            <w:tcW w:w="50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w:t>
            </w:r>
          </w:p>
        </w:tc>
        <w:tc>
          <w:tcPr>
            <w:tcW w:w="70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r>
      <w:tr w:rsidR="00F64F52" w:rsidRPr="00F64F52" w:rsidTr="00895261">
        <w:trPr>
          <w:trHeight w:val="2592"/>
        </w:trPr>
        <w:tc>
          <w:tcPr>
            <w:tcW w:w="1419" w:type="dxa"/>
            <w:tcBorders>
              <w:top w:val="nil"/>
              <w:left w:val="single" w:sz="4" w:space="0" w:color="000000"/>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KPA 2: Basic Service Delivery and Infrastructure Development\ Develop and Refurbish Infrastructural services\ Electricity Supply</w:t>
            </w:r>
          </w:p>
        </w:tc>
        <w:tc>
          <w:tcPr>
            <w:tcW w:w="28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M_46</w:t>
            </w:r>
          </w:p>
        </w:tc>
        <w:tc>
          <w:tcPr>
            <w:tcW w:w="1276"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Households with access to electricity (Municipal distribution area)</w:t>
            </w:r>
          </w:p>
        </w:tc>
        <w:tc>
          <w:tcPr>
            <w:tcW w:w="536"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06</w:t>
            </w:r>
          </w:p>
        </w:tc>
        <w:tc>
          <w:tcPr>
            <w:tcW w:w="35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MB_ITS</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1217" w:type="dxa"/>
            <w:tcBorders>
              <w:top w:val="nil"/>
              <w:left w:val="nil"/>
              <w:bottom w:val="single" w:sz="4" w:space="0" w:color="000000"/>
              <w:right w:val="single" w:sz="4" w:space="0" w:color="000000"/>
            </w:tcBorders>
            <w:shd w:val="clear" w:color="auto" w:fill="auto"/>
            <w:vAlign w:val="center"/>
            <w:hideMark/>
          </w:tcPr>
          <w:p w:rsidR="00F64F52" w:rsidRPr="00F64F52" w:rsidRDefault="002E20C8" w:rsidP="00F64F52">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N</w:t>
            </w:r>
            <w:r w:rsidR="00F64F52" w:rsidRPr="00F64F52">
              <w:rPr>
                <w:rFonts w:ascii="Arial Narrow" w:eastAsia="Times New Roman" w:hAnsi="Arial Narrow" w:cs="Arial"/>
                <w:color w:val="000000"/>
                <w:sz w:val="18"/>
                <w:szCs w:val="18"/>
              </w:rPr>
              <w:t>ot applicable for 1st quarter</w:t>
            </w:r>
          </w:p>
        </w:tc>
        <w:tc>
          <w:tcPr>
            <w:tcW w:w="115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F64F52" w:rsidRPr="00F64F52" w:rsidRDefault="002E20C8" w:rsidP="00F64F52">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N</w:t>
            </w:r>
            <w:r w:rsidR="00F64F52" w:rsidRPr="00F64F52">
              <w:rPr>
                <w:rFonts w:ascii="Arial Narrow" w:eastAsia="Times New Roman" w:hAnsi="Arial Narrow" w:cs="Arial"/>
                <w:color w:val="000000"/>
                <w:sz w:val="18"/>
                <w:szCs w:val="18"/>
              </w:rPr>
              <w:t>ot applicable for 2nd quarter</w:t>
            </w:r>
          </w:p>
        </w:tc>
        <w:tc>
          <w:tcPr>
            <w:tcW w:w="1052" w:type="dxa"/>
            <w:tcBorders>
              <w:top w:val="nil"/>
              <w:left w:val="nil"/>
              <w:bottom w:val="single" w:sz="4" w:space="0" w:color="000000"/>
              <w:right w:val="single" w:sz="4" w:space="0" w:color="000000"/>
            </w:tcBorders>
            <w:shd w:val="clear" w:color="auto" w:fill="auto"/>
            <w:vAlign w:val="center"/>
            <w:hideMark/>
          </w:tcPr>
          <w:p w:rsidR="00F64F52" w:rsidRPr="00F64F52" w:rsidRDefault="002E20C8" w:rsidP="00F64F52">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N</w:t>
            </w:r>
            <w:r w:rsidR="00F64F52" w:rsidRPr="00F64F52">
              <w:rPr>
                <w:rFonts w:ascii="Arial Narrow" w:eastAsia="Times New Roman" w:hAnsi="Arial Narrow" w:cs="Arial"/>
                <w:color w:val="000000"/>
                <w:sz w:val="18"/>
                <w:szCs w:val="18"/>
              </w:rPr>
              <w:t>ot applicable for 2nd quarter</w:t>
            </w:r>
          </w:p>
        </w:tc>
        <w:tc>
          <w:tcPr>
            <w:tcW w:w="1094" w:type="dxa"/>
            <w:tcBorders>
              <w:top w:val="nil"/>
              <w:left w:val="nil"/>
              <w:bottom w:val="single" w:sz="4" w:space="0" w:color="000000"/>
              <w:right w:val="single" w:sz="4" w:space="0" w:color="000000"/>
            </w:tcBorders>
            <w:shd w:val="clear" w:color="auto" w:fill="auto"/>
            <w:vAlign w:val="center"/>
            <w:hideMark/>
          </w:tcPr>
          <w:p w:rsidR="00F64F52" w:rsidRPr="00F64F52" w:rsidRDefault="002E20C8" w:rsidP="00F64F52">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N</w:t>
            </w:r>
            <w:r w:rsidR="00F64F52" w:rsidRPr="00F64F52">
              <w:rPr>
                <w:rFonts w:ascii="Arial Narrow" w:eastAsia="Times New Roman" w:hAnsi="Arial Narrow" w:cs="Arial"/>
                <w:color w:val="000000"/>
                <w:sz w:val="18"/>
                <w:szCs w:val="18"/>
              </w:rPr>
              <w:t>ot applicable for 2nd quarter</w:t>
            </w:r>
          </w:p>
        </w:tc>
        <w:tc>
          <w:tcPr>
            <w:tcW w:w="465" w:type="dxa"/>
            <w:tcBorders>
              <w:top w:val="nil"/>
              <w:left w:val="nil"/>
              <w:bottom w:val="single" w:sz="4" w:space="0" w:color="000000"/>
              <w:right w:val="single" w:sz="4" w:space="0" w:color="000000"/>
            </w:tcBorders>
            <w:shd w:val="clear" w:color="000000" w:fill="FFFFFF"/>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N/A</w:t>
            </w:r>
          </w:p>
        </w:tc>
        <w:tc>
          <w:tcPr>
            <w:tcW w:w="50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150</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150</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1229</w:t>
            </w:r>
          </w:p>
        </w:tc>
        <w:tc>
          <w:tcPr>
            <w:tcW w:w="70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1229</w:t>
            </w:r>
          </w:p>
        </w:tc>
      </w:tr>
      <w:tr w:rsidR="00F64F52" w:rsidRPr="00F64F52" w:rsidTr="00EE2DE6">
        <w:trPr>
          <w:trHeight w:val="20"/>
        </w:trPr>
        <w:tc>
          <w:tcPr>
            <w:tcW w:w="1419" w:type="dxa"/>
            <w:tcBorders>
              <w:top w:val="nil"/>
              <w:left w:val="single" w:sz="4" w:space="0" w:color="000000"/>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xml:space="preserve">KPA 2: Basic Service Delivery </w:t>
            </w:r>
            <w:r w:rsidRPr="00F64F52">
              <w:rPr>
                <w:rFonts w:ascii="Arial Narrow" w:eastAsia="Times New Roman" w:hAnsi="Arial Narrow" w:cs="Arial"/>
                <w:color w:val="000000"/>
                <w:sz w:val="18"/>
                <w:szCs w:val="18"/>
              </w:rPr>
              <w:lastRenderedPageBreak/>
              <w:t>and Infrastructure Development\ Develop and Refurbish Infrastructural services\ Sanitation Supply</w:t>
            </w:r>
          </w:p>
        </w:tc>
        <w:tc>
          <w:tcPr>
            <w:tcW w:w="28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M_</w:t>
            </w:r>
            <w:r w:rsidRPr="00F64F52">
              <w:rPr>
                <w:rFonts w:ascii="Arial Narrow" w:eastAsia="Times New Roman" w:hAnsi="Arial Narrow" w:cs="Arial"/>
                <w:color w:val="000000"/>
                <w:sz w:val="18"/>
                <w:szCs w:val="18"/>
              </w:rPr>
              <w:lastRenderedPageBreak/>
              <w:t>68</w:t>
            </w:r>
          </w:p>
        </w:tc>
        <w:tc>
          <w:tcPr>
            <w:tcW w:w="1276"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 xml:space="preserve">Households with access to </w:t>
            </w:r>
            <w:r w:rsidRPr="00F64F52">
              <w:rPr>
                <w:rFonts w:ascii="Arial Narrow" w:eastAsia="Times New Roman" w:hAnsi="Arial Narrow" w:cs="Arial"/>
                <w:color w:val="000000"/>
                <w:sz w:val="18"/>
                <w:szCs w:val="18"/>
              </w:rPr>
              <w:lastRenderedPageBreak/>
              <w:t>(at least) basic level of sanitation (or more)</w:t>
            </w:r>
          </w:p>
        </w:tc>
        <w:tc>
          <w:tcPr>
            <w:tcW w:w="536"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06</w:t>
            </w:r>
          </w:p>
        </w:tc>
        <w:tc>
          <w:tcPr>
            <w:tcW w:w="35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MB_ITS</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121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not applicable for 1st quarter</w:t>
            </w:r>
          </w:p>
        </w:tc>
        <w:tc>
          <w:tcPr>
            <w:tcW w:w="115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xml:space="preserve">not applicable for 2nd </w:t>
            </w:r>
            <w:r w:rsidRPr="00F64F52">
              <w:rPr>
                <w:rFonts w:ascii="Arial Narrow" w:eastAsia="Times New Roman" w:hAnsi="Arial Narrow" w:cs="Arial"/>
                <w:color w:val="000000"/>
                <w:sz w:val="18"/>
                <w:szCs w:val="18"/>
              </w:rPr>
              <w:lastRenderedPageBreak/>
              <w:t>quarter</w:t>
            </w:r>
          </w:p>
        </w:tc>
        <w:tc>
          <w:tcPr>
            <w:tcW w:w="1052"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 xml:space="preserve">The sanitation </w:t>
            </w:r>
            <w:r w:rsidRPr="00F64F52">
              <w:rPr>
                <w:rFonts w:ascii="Arial Narrow" w:eastAsia="Times New Roman" w:hAnsi="Arial Narrow" w:cs="Arial"/>
                <w:color w:val="000000"/>
                <w:sz w:val="18"/>
                <w:szCs w:val="18"/>
              </w:rPr>
              <w:lastRenderedPageBreak/>
              <w:t>project underway the financial year will not address access</w:t>
            </w:r>
          </w:p>
        </w:tc>
        <w:tc>
          <w:tcPr>
            <w:tcW w:w="109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 xml:space="preserve">KPI must be changed as </w:t>
            </w:r>
            <w:r w:rsidRPr="00F64F52">
              <w:rPr>
                <w:rFonts w:ascii="Arial Narrow" w:eastAsia="Times New Roman" w:hAnsi="Arial Narrow" w:cs="Arial"/>
                <w:color w:val="000000"/>
                <w:sz w:val="18"/>
                <w:szCs w:val="18"/>
              </w:rPr>
              <w:lastRenderedPageBreak/>
              <w:t>the project addresses bulk sanitation</w:t>
            </w:r>
          </w:p>
        </w:tc>
        <w:tc>
          <w:tcPr>
            <w:tcW w:w="465" w:type="dxa"/>
            <w:tcBorders>
              <w:top w:val="nil"/>
              <w:left w:val="nil"/>
              <w:bottom w:val="single" w:sz="4" w:space="0" w:color="000000"/>
              <w:right w:val="single" w:sz="4" w:space="0" w:color="000000"/>
            </w:tcBorders>
            <w:shd w:val="clear" w:color="000000" w:fill="FFFFFF"/>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N/A</w:t>
            </w:r>
          </w:p>
        </w:tc>
        <w:tc>
          <w:tcPr>
            <w:tcW w:w="50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4180</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4180</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66785</w:t>
            </w:r>
          </w:p>
        </w:tc>
        <w:tc>
          <w:tcPr>
            <w:tcW w:w="70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66785</w:t>
            </w:r>
          </w:p>
        </w:tc>
      </w:tr>
      <w:tr w:rsidR="00F64F52" w:rsidRPr="00F64F52" w:rsidTr="00EE2DE6">
        <w:trPr>
          <w:trHeight w:val="20"/>
        </w:trPr>
        <w:tc>
          <w:tcPr>
            <w:tcW w:w="1419" w:type="dxa"/>
            <w:tcBorders>
              <w:top w:val="nil"/>
              <w:left w:val="single" w:sz="4" w:space="0" w:color="000000"/>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KPA 2: Basic Service Delivery and Infrastructure Development\ Develop and Refurbish Infrastructural services\ Water Supply</w:t>
            </w:r>
          </w:p>
        </w:tc>
        <w:tc>
          <w:tcPr>
            <w:tcW w:w="28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M_77</w:t>
            </w:r>
          </w:p>
        </w:tc>
        <w:tc>
          <w:tcPr>
            <w:tcW w:w="1276"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Households with access to basic level of water</w:t>
            </w:r>
          </w:p>
        </w:tc>
        <w:tc>
          <w:tcPr>
            <w:tcW w:w="536"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06</w:t>
            </w:r>
          </w:p>
        </w:tc>
        <w:tc>
          <w:tcPr>
            <w:tcW w:w="35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MB_ITS</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121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not applicable for 1st quarter</w:t>
            </w:r>
          </w:p>
        </w:tc>
        <w:tc>
          <w:tcPr>
            <w:tcW w:w="115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not applicable for 2nd quarter</w:t>
            </w:r>
          </w:p>
        </w:tc>
        <w:tc>
          <w:tcPr>
            <w:tcW w:w="1052"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not applicable for 2nd quarter</w:t>
            </w:r>
          </w:p>
        </w:tc>
        <w:tc>
          <w:tcPr>
            <w:tcW w:w="109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not applicable for 2nd quarter</w:t>
            </w:r>
          </w:p>
        </w:tc>
        <w:tc>
          <w:tcPr>
            <w:tcW w:w="465" w:type="dxa"/>
            <w:tcBorders>
              <w:top w:val="nil"/>
              <w:left w:val="nil"/>
              <w:bottom w:val="single" w:sz="4" w:space="0" w:color="000000"/>
              <w:right w:val="single" w:sz="4" w:space="0" w:color="000000"/>
            </w:tcBorders>
            <w:shd w:val="clear" w:color="000000" w:fill="FFFFFF"/>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N/A</w:t>
            </w:r>
          </w:p>
        </w:tc>
        <w:tc>
          <w:tcPr>
            <w:tcW w:w="50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3000</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3000</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125739</w:t>
            </w:r>
          </w:p>
        </w:tc>
        <w:tc>
          <w:tcPr>
            <w:tcW w:w="70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125739</w:t>
            </w:r>
          </w:p>
        </w:tc>
      </w:tr>
      <w:tr w:rsidR="00F64F52" w:rsidRPr="00F64F52" w:rsidTr="00895261">
        <w:trPr>
          <w:trHeight w:val="3921"/>
        </w:trPr>
        <w:tc>
          <w:tcPr>
            <w:tcW w:w="1419" w:type="dxa"/>
            <w:tcBorders>
              <w:top w:val="nil"/>
              <w:left w:val="single" w:sz="4" w:space="0" w:color="000000"/>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KPA 2: Basic Service Delivery and Infrastructure Development\ Protect the environment and improve community well-being\ Waste Management</w:t>
            </w:r>
          </w:p>
        </w:tc>
        <w:tc>
          <w:tcPr>
            <w:tcW w:w="28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M_157</w:t>
            </w:r>
          </w:p>
        </w:tc>
        <w:tc>
          <w:tcPr>
            <w:tcW w:w="1276"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Households with access to basic level of solid waste removal</w:t>
            </w:r>
          </w:p>
        </w:tc>
        <w:tc>
          <w:tcPr>
            <w:tcW w:w="536"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07</w:t>
            </w:r>
          </w:p>
        </w:tc>
        <w:tc>
          <w:tcPr>
            <w:tcW w:w="35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MB_CS</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27</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27</w:t>
            </w:r>
          </w:p>
        </w:tc>
        <w:tc>
          <w:tcPr>
            <w:tcW w:w="121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Achieved (Signed proof of programs attached</w:t>
            </w:r>
          </w:p>
        </w:tc>
        <w:tc>
          <w:tcPr>
            <w:tcW w:w="115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26% households with access to basic level of solid waste removal</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26</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26</w:t>
            </w:r>
          </w:p>
        </w:tc>
        <w:tc>
          <w:tcPr>
            <w:tcW w:w="114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Achieved</w:t>
            </w:r>
          </w:p>
        </w:tc>
        <w:tc>
          <w:tcPr>
            <w:tcW w:w="1052"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Insufficient domestic business and bulk waste removal</w:t>
            </w:r>
          </w:p>
        </w:tc>
        <w:tc>
          <w:tcPr>
            <w:tcW w:w="109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To Purchase the shortage Machinery</w:t>
            </w:r>
          </w:p>
        </w:tc>
        <w:tc>
          <w:tcPr>
            <w:tcW w:w="465" w:type="dxa"/>
            <w:tcBorders>
              <w:top w:val="nil"/>
              <w:left w:val="nil"/>
              <w:bottom w:val="single" w:sz="4" w:space="0" w:color="000000"/>
              <w:right w:val="single" w:sz="4" w:space="0" w:color="000000"/>
            </w:tcBorders>
            <w:shd w:val="clear" w:color="000000" w:fill="00FF00"/>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3</w:t>
            </w:r>
          </w:p>
        </w:tc>
        <w:tc>
          <w:tcPr>
            <w:tcW w:w="50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27</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26</w:t>
            </w:r>
          </w:p>
        </w:tc>
        <w:tc>
          <w:tcPr>
            <w:tcW w:w="70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r>
      <w:tr w:rsidR="00F64F52" w:rsidRPr="00F64F52" w:rsidTr="00895261">
        <w:trPr>
          <w:trHeight w:val="283"/>
        </w:trPr>
        <w:tc>
          <w:tcPr>
            <w:tcW w:w="1419" w:type="dxa"/>
            <w:tcBorders>
              <w:top w:val="nil"/>
              <w:left w:val="single" w:sz="4" w:space="0" w:color="000000"/>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xml:space="preserve">KPA 3: Local Economic Development\ </w:t>
            </w:r>
            <w:r w:rsidRPr="00F64F52">
              <w:rPr>
                <w:rFonts w:ascii="Arial Narrow" w:eastAsia="Times New Roman" w:hAnsi="Arial Narrow" w:cs="Arial"/>
                <w:color w:val="000000"/>
                <w:sz w:val="18"/>
                <w:szCs w:val="18"/>
              </w:rPr>
              <w:lastRenderedPageBreak/>
              <w:t>Create a conducive environment for businesses to invest and prosper\ Job Creation</w:t>
            </w:r>
          </w:p>
        </w:tc>
        <w:tc>
          <w:tcPr>
            <w:tcW w:w="28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M_1</w:t>
            </w:r>
            <w:r w:rsidRPr="00F64F52">
              <w:rPr>
                <w:rFonts w:ascii="Arial Narrow" w:eastAsia="Times New Roman" w:hAnsi="Arial Narrow" w:cs="Arial"/>
                <w:color w:val="000000"/>
                <w:sz w:val="18"/>
                <w:szCs w:val="18"/>
              </w:rPr>
              <w:lastRenderedPageBreak/>
              <w:t>65</w:t>
            </w:r>
          </w:p>
        </w:tc>
        <w:tc>
          <w:tcPr>
            <w:tcW w:w="1276"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 xml:space="preserve">Jobs created through municipality's </w:t>
            </w:r>
            <w:r w:rsidRPr="00F64F52">
              <w:rPr>
                <w:rFonts w:ascii="Arial Narrow" w:eastAsia="Times New Roman" w:hAnsi="Arial Narrow" w:cs="Arial"/>
                <w:color w:val="000000"/>
                <w:sz w:val="18"/>
                <w:szCs w:val="18"/>
              </w:rPr>
              <w:lastRenderedPageBreak/>
              <w:t>LED initiatives including capital projects</w:t>
            </w:r>
          </w:p>
        </w:tc>
        <w:tc>
          <w:tcPr>
            <w:tcW w:w="536"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09</w:t>
            </w:r>
          </w:p>
        </w:tc>
        <w:tc>
          <w:tcPr>
            <w:tcW w:w="35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MB_EDTA</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100</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100</w:t>
            </w:r>
          </w:p>
        </w:tc>
        <w:tc>
          <w:tcPr>
            <w:tcW w:w="121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xml:space="preserve">Achieved 100 jobs created through </w:t>
            </w:r>
            <w:r w:rsidRPr="00F64F52">
              <w:rPr>
                <w:rFonts w:ascii="Arial Narrow" w:eastAsia="Times New Roman" w:hAnsi="Arial Narrow" w:cs="Arial"/>
                <w:color w:val="000000"/>
                <w:sz w:val="18"/>
                <w:szCs w:val="18"/>
              </w:rPr>
              <w:lastRenderedPageBreak/>
              <w:t>municipality's LED initiatives including capital projects</w:t>
            </w:r>
          </w:p>
        </w:tc>
        <w:tc>
          <w:tcPr>
            <w:tcW w:w="115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 xml:space="preserve">200 jobs created through </w:t>
            </w:r>
            <w:r w:rsidRPr="00F64F52">
              <w:rPr>
                <w:rFonts w:ascii="Arial Narrow" w:eastAsia="Times New Roman" w:hAnsi="Arial Narrow" w:cs="Arial"/>
                <w:color w:val="000000"/>
                <w:sz w:val="18"/>
                <w:szCs w:val="18"/>
              </w:rPr>
              <w:lastRenderedPageBreak/>
              <w:t>municipality's LED initiatives including capital projects</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200</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200</w:t>
            </w:r>
          </w:p>
        </w:tc>
        <w:tc>
          <w:tcPr>
            <w:tcW w:w="114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xml:space="preserve">Achieved jobs created through </w:t>
            </w:r>
            <w:r w:rsidRPr="00F64F52">
              <w:rPr>
                <w:rFonts w:ascii="Arial Narrow" w:eastAsia="Times New Roman" w:hAnsi="Arial Narrow" w:cs="Arial"/>
                <w:color w:val="000000"/>
                <w:sz w:val="18"/>
                <w:szCs w:val="18"/>
              </w:rPr>
              <w:lastRenderedPageBreak/>
              <w:t>municipality's LED initiatives</w:t>
            </w:r>
          </w:p>
        </w:tc>
        <w:tc>
          <w:tcPr>
            <w:tcW w:w="1052"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N/A</w:t>
            </w:r>
          </w:p>
        </w:tc>
        <w:tc>
          <w:tcPr>
            <w:tcW w:w="109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N/A</w:t>
            </w:r>
          </w:p>
        </w:tc>
        <w:tc>
          <w:tcPr>
            <w:tcW w:w="465" w:type="dxa"/>
            <w:tcBorders>
              <w:top w:val="nil"/>
              <w:left w:val="nil"/>
              <w:bottom w:val="single" w:sz="4" w:space="0" w:color="000000"/>
              <w:right w:val="single" w:sz="4" w:space="0" w:color="000000"/>
            </w:tcBorders>
            <w:shd w:val="clear" w:color="000000" w:fill="00FF00"/>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3</w:t>
            </w:r>
          </w:p>
        </w:tc>
        <w:tc>
          <w:tcPr>
            <w:tcW w:w="50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500</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300</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1000</w:t>
            </w:r>
          </w:p>
        </w:tc>
        <w:tc>
          <w:tcPr>
            <w:tcW w:w="70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800</w:t>
            </w:r>
          </w:p>
        </w:tc>
      </w:tr>
      <w:tr w:rsidR="00F64F52" w:rsidRPr="00F64F52" w:rsidTr="00895261">
        <w:trPr>
          <w:trHeight w:val="5443"/>
        </w:trPr>
        <w:tc>
          <w:tcPr>
            <w:tcW w:w="1419" w:type="dxa"/>
            <w:tcBorders>
              <w:top w:val="nil"/>
              <w:left w:val="single" w:sz="4" w:space="0" w:color="000000"/>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KPA 4: Municipal Financial Viability and Management\ Enhance revenue and asset base\ Expenditure</w:t>
            </w:r>
          </w:p>
        </w:tc>
        <w:tc>
          <w:tcPr>
            <w:tcW w:w="28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M_202</w:t>
            </w:r>
          </w:p>
        </w:tc>
        <w:tc>
          <w:tcPr>
            <w:tcW w:w="1276"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Debt coverage (total R-value operating revenue received minus R-value Operating grants, divided by R-value debt service payments (i.e. interest + redemption) due within financial year)</w:t>
            </w:r>
          </w:p>
        </w:tc>
        <w:tc>
          <w:tcPr>
            <w:tcW w:w="536"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05</w:t>
            </w:r>
          </w:p>
        </w:tc>
        <w:tc>
          <w:tcPr>
            <w:tcW w:w="35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200</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121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Not achieved on debt coverage (total R-value operating revenue received minus R-value Operating grants, divided by R-value debt service payments (i.e. interest + redemption) due within financial year</w:t>
            </w:r>
          </w:p>
        </w:tc>
        <w:tc>
          <w:tcPr>
            <w:tcW w:w="115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200% Debt coverage (total R-value operating revenue received minus R-value Operating grants, divided by R-value debt service payments (i.e. interest + redemption) due within financial year)</w:t>
            </w:r>
          </w:p>
        </w:tc>
        <w:tc>
          <w:tcPr>
            <w:tcW w:w="64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200</w:t>
            </w:r>
          </w:p>
        </w:tc>
        <w:tc>
          <w:tcPr>
            <w:tcW w:w="627"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xml:space="preserve">Not </w:t>
            </w:r>
            <w:r w:rsidR="0097788E" w:rsidRPr="00F64F52">
              <w:rPr>
                <w:rFonts w:ascii="Arial Narrow" w:eastAsia="Times New Roman" w:hAnsi="Arial Narrow" w:cs="Arial"/>
                <w:color w:val="000000"/>
                <w:sz w:val="18"/>
                <w:szCs w:val="18"/>
              </w:rPr>
              <w:t>achieved. No</w:t>
            </w:r>
            <w:r w:rsidRPr="00F64F52">
              <w:rPr>
                <w:rFonts w:ascii="Arial Narrow" w:eastAsia="Times New Roman" w:hAnsi="Arial Narrow" w:cs="Arial"/>
                <w:color w:val="000000"/>
                <w:sz w:val="18"/>
                <w:szCs w:val="18"/>
              </w:rPr>
              <w:t xml:space="preserve"> debt coverage (total R-value operating revenue received minus R-value Operating grants, divided by R-value debt service payments (i.e. interest + redemption) due within financial year</w:t>
            </w:r>
          </w:p>
        </w:tc>
        <w:tc>
          <w:tcPr>
            <w:tcW w:w="1052"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The ratio could not be calculated as the municipality is not servicing any loan.</w:t>
            </w:r>
          </w:p>
        </w:tc>
        <w:tc>
          <w:tcPr>
            <w:tcW w:w="1094"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The KPI to be removed during the midterm review.</w:t>
            </w:r>
          </w:p>
        </w:tc>
        <w:tc>
          <w:tcPr>
            <w:tcW w:w="465" w:type="dxa"/>
            <w:tcBorders>
              <w:top w:val="nil"/>
              <w:left w:val="nil"/>
              <w:bottom w:val="single" w:sz="4" w:space="0" w:color="000000"/>
              <w:right w:val="single" w:sz="4" w:space="0" w:color="000000"/>
            </w:tcBorders>
            <w:shd w:val="clear" w:color="000000" w:fill="FF0000"/>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w:t>
            </w:r>
          </w:p>
        </w:tc>
        <w:tc>
          <w:tcPr>
            <w:tcW w:w="503"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200</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708" w:type="dxa"/>
            <w:tcBorders>
              <w:top w:val="nil"/>
              <w:left w:val="nil"/>
              <w:bottom w:val="single" w:sz="4" w:space="0" w:color="000000"/>
              <w:right w:val="single" w:sz="4" w:space="0" w:color="000000"/>
            </w:tcBorders>
            <w:shd w:val="clear" w:color="auto" w:fill="auto"/>
            <w:vAlign w:val="center"/>
            <w:hideMark/>
          </w:tcPr>
          <w:p w:rsidR="00F64F52" w:rsidRPr="00F64F52" w:rsidRDefault="00F64F52" w:rsidP="00F64F52">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r>
      <w:tr w:rsidR="00895261" w:rsidRPr="00F64F52" w:rsidTr="00EE2DE6">
        <w:trPr>
          <w:trHeight w:val="20"/>
        </w:trPr>
        <w:tc>
          <w:tcPr>
            <w:tcW w:w="1419" w:type="dxa"/>
            <w:tcBorders>
              <w:top w:val="nil"/>
              <w:left w:val="single" w:sz="4" w:space="0" w:color="000000"/>
              <w:bottom w:val="single" w:sz="4" w:space="0" w:color="000000"/>
              <w:right w:val="single" w:sz="4" w:space="0" w:color="000000"/>
            </w:tcBorders>
            <w:vAlign w:val="center"/>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xml:space="preserve">KPA 4: Municipal Financial Viability and Management\ Enhance revenue and asset base\ </w:t>
            </w:r>
            <w:r w:rsidRPr="00F64F52">
              <w:rPr>
                <w:rFonts w:ascii="Arial Narrow" w:eastAsia="Times New Roman" w:hAnsi="Arial Narrow" w:cs="Arial"/>
                <w:color w:val="000000"/>
                <w:sz w:val="18"/>
                <w:szCs w:val="18"/>
              </w:rPr>
              <w:lastRenderedPageBreak/>
              <w:t>Expenditure</w:t>
            </w:r>
          </w:p>
        </w:tc>
        <w:tc>
          <w:tcPr>
            <w:tcW w:w="284"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M_207</w:t>
            </w:r>
          </w:p>
        </w:tc>
        <w:tc>
          <w:tcPr>
            <w:tcW w:w="1276"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xml:space="preserve">Percentage  Capital budget actually spent on capital projects </w:t>
            </w:r>
            <w:r w:rsidRPr="00F64F52">
              <w:rPr>
                <w:rFonts w:ascii="Arial Narrow" w:eastAsia="Times New Roman" w:hAnsi="Arial Narrow" w:cs="Arial"/>
                <w:color w:val="000000"/>
                <w:sz w:val="18"/>
                <w:szCs w:val="18"/>
              </w:rPr>
              <w:lastRenderedPageBreak/>
              <w:t>identified for financial year i.t.o. IDP</w:t>
            </w:r>
          </w:p>
        </w:tc>
        <w:tc>
          <w:tcPr>
            <w:tcW w:w="536"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05</w:t>
            </w:r>
          </w:p>
        </w:tc>
        <w:tc>
          <w:tcPr>
            <w:tcW w:w="354"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w:t>
            </w:r>
          </w:p>
        </w:tc>
        <w:tc>
          <w:tcPr>
            <w:tcW w:w="709"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15</w:t>
            </w:r>
          </w:p>
        </w:tc>
        <w:tc>
          <w:tcPr>
            <w:tcW w:w="627"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1217"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N/A</w:t>
            </w:r>
          </w:p>
        </w:tc>
        <w:tc>
          <w:tcPr>
            <w:tcW w:w="1158"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xml:space="preserve">40% capital budget actually spent on capital projects </w:t>
            </w:r>
            <w:r w:rsidRPr="00F64F52">
              <w:rPr>
                <w:rFonts w:ascii="Arial Narrow" w:eastAsia="Times New Roman" w:hAnsi="Arial Narrow" w:cs="Arial"/>
                <w:color w:val="000000"/>
                <w:sz w:val="18"/>
                <w:szCs w:val="18"/>
              </w:rPr>
              <w:lastRenderedPageBreak/>
              <w:t>identified for financial year i.t.o. IDP</w:t>
            </w:r>
          </w:p>
        </w:tc>
        <w:tc>
          <w:tcPr>
            <w:tcW w:w="643"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40</w:t>
            </w:r>
          </w:p>
        </w:tc>
        <w:tc>
          <w:tcPr>
            <w:tcW w:w="627"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N/A</w:t>
            </w:r>
          </w:p>
        </w:tc>
        <w:tc>
          <w:tcPr>
            <w:tcW w:w="1052"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Capital Projects are implemented by Project  Managemen</w:t>
            </w:r>
            <w:r w:rsidRPr="00F64F52">
              <w:rPr>
                <w:rFonts w:ascii="Arial Narrow" w:eastAsia="Times New Roman" w:hAnsi="Arial Narrow" w:cs="Arial"/>
                <w:color w:val="000000"/>
                <w:sz w:val="18"/>
                <w:szCs w:val="18"/>
              </w:rPr>
              <w:lastRenderedPageBreak/>
              <w:t>t unit or implementing department</w:t>
            </w:r>
          </w:p>
        </w:tc>
        <w:tc>
          <w:tcPr>
            <w:tcW w:w="1094"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 xml:space="preserve">The KPI belongs to PMU or implementing department, </w:t>
            </w:r>
            <w:r w:rsidRPr="00F64F52">
              <w:rPr>
                <w:rFonts w:ascii="Arial Narrow" w:eastAsia="Times New Roman" w:hAnsi="Arial Narrow" w:cs="Arial"/>
                <w:color w:val="000000"/>
                <w:sz w:val="18"/>
                <w:szCs w:val="18"/>
              </w:rPr>
              <w:lastRenderedPageBreak/>
              <w:t>Budget and Treasury Office can report on percentage spend on Capital Projects.</w:t>
            </w:r>
            <w:r>
              <w:rPr>
                <w:rFonts w:ascii="Arial Narrow" w:eastAsia="Times New Roman" w:hAnsi="Arial Narrow" w:cs="Arial"/>
                <w:color w:val="000000"/>
                <w:sz w:val="18"/>
                <w:szCs w:val="18"/>
              </w:rPr>
              <w:t xml:space="preserve"> </w:t>
            </w:r>
            <w:r w:rsidRPr="00F64F52">
              <w:rPr>
                <w:rFonts w:ascii="Arial Narrow" w:eastAsia="Times New Roman" w:hAnsi="Arial Narrow" w:cs="Arial"/>
                <w:color w:val="000000"/>
                <w:sz w:val="18"/>
                <w:szCs w:val="18"/>
              </w:rPr>
              <w:t>KPI to be reviewed during mid term</w:t>
            </w:r>
          </w:p>
        </w:tc>
        <w:tc>
          <w:tcPr>
            <w:tcW w:w="465" w:type="dxa"/>
            <w:tcBorders>
              <w:top w:val="nil"/>
              <w:left w:val="nil"/>
              <w:bottom w:val="single" w:sz="4" w:space="0" w:color="000000"/>
              <w:right w:val="single" w:sz="4" w:space="0" w:color="000000"/>
            </w:tcBorders>
            <w:shd w:val="clear" w:color="000000" w:fill="FF0000"/>
            <w:vAlign w:val="center"/>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1</w:t>
            </w:r>
          </w:p>
        </w:tc>
        <w:tc>
          <w:tcPr>
            <w:tcW w:w="503"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100</w:t>
            </w:r>
          </w:p>
        </w:tc>
        <w:tc>
          <w:tcPr>
            <w:tcW w:w="709"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60</w:t>
            </w:r>
          </w:p>
        </w:tc>
        <w:tc>
          <w:tcPr>
            <w:tcW w:w="709"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100</w:t>
            </w:r>
          </w:p>
        </w:tc>
        <w:tc>
          <w:tcPr>
            <w:tcW w:w="708" w:type="dxa"/>
            <w:tcBorders>
              <w:top w:val="nil"/>
              <w:left w:val="nil"/>
              <w:bottom w:val="single" w:sz="4" w:space="0" w:color="000000"/>
              <w:right w:val="single" w:sz="4" w:space="0" w:color="000000"/>
            </w:tcBorders>
            <w:shd w:val="clear" w:color="auto" w:fill="auto"/>
            <w:vAlign w:val="center"/>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100</w:t>
            </w:r>
          </w:p>
        </w:tc>
      </w:tr>
      <w:tr w:rsidR="00895261" w:rsidRPr="00F64F52" w:rsidTr="009027B8">
        <w:trPr>
          <w:trHeight w:val="3861"/>
        </w:trPr>
        <w:tc>
          <w:tcPr>
            <w:tcW w:w="1419" w:type="dxa"/>
            <w:tcBorders>
              <w:top w:val="nil"/>
              <w:left w:val="single" w:sz="4" w:space="0" w:color="000000"/>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KPA 4: Municipal Financial Viability and Management\ Enhance revenue and asset base\ Free Basic Services</w:t>
            </w:r>
          </w:p>
        </w:tc>
        <w:tc>
          <w:tcPr>
            <w:tcW w:w="284"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M_217</w:t>
            </w:r>
          </w:p>
        </w:tc>
        <w:tc>
          <w:tcPr>
            <w:tcW w:w="1276"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Households earning less than R3 500 (as per indigent policy) per month with access to free basic services</w:t>
            </w:r>
          </w:p>
        </w:tc>
        <w:tc>
          <w:tcPr>
            <w:tcW w:w="536"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05</w:t>
            </w:r>
          </w:p>
        </w:tc>
        <w:tc>
          <w:tcPr>
            <w:tcW w:w="354"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w:t>
            </w:r>
          </w:p>
        </w:tc>
        <w:tc>
          <w:tcPr>
            <w:tcW w:w="709"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100</w:t>
            </w:r>
          </w:p>
        </w:tc>
        <w:tc>
          <w:tcPr>
            <w:tcW w:w="627"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100</w:t>
            </w:r>
          </w:p>
        </w:tc>
        <w:tc>
          <w:tcPr>
            <w:tcW w:w="1217"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Achieved 100% household earning less than R3500.00 per month have access to basic services</w:t>
            </w:r>
          </w:p>
        </w:tc>
        <w:tc>
          <w:tcPr>
            <w:tcW w:w="1158"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100% households earning less than R3 500 (as per indigent policy) per month with access to free basic services</w:t>
            </w:r>
          </w:p>
        </w:tc>
        <w:tc>
          <w:tcPr>
            <w:tcW w:w="643"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100</w:t>
            </w:r>
          </w:p>
        </w:tc>
        <w:tc>
          <w:tcPr>
            <w:tcW w:w="627"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100</w:t>
            </w:r>
          </w:p>
        </w:tc>
        <w:tc>
          <w:tcPr>
            <w:tcW w:w="1144"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Achieved 100% household earning less than R3500.00 per month have access to basic services</w:t>
            </w:r>
          </w:p>
        </w:tc>
        <w:tc>
          <w:tcPr>
            <w:tcW w:w="1052"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N/A</w:t>
            </w:r>
          </w:p>
        </w:tc>
        <w:tc>
          <w:tcPr>
            <w:tcW w:w="1094"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N/A</w:t>
            </w:r>
          </w:p>
        </w:tc>
        <w:tc>
          <w:tcPr>
            <w:tcW w:w="465" w:type="dxa"/>
            <w:tcBorders>
              <w:top w:val="nil"/>
              <w:left w:val="nil"/>
              <w:bottom w:val="single" w:sz="4" w:space="0" w:color="000000"/>
              <w:right w:val="single" w:sz="4" w:space="0" w:color="000000"/>
            </w:tcBorders>
            <w:shd w:val="clear" w:color="000000" w:fill="00FF00"/>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3</w:t>
            </w:r>
          </w:p>
        </w:tc>
        <w:tc>
          <w:tcPr>
            <w:tcW w:w="503"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100</w:t>
            </w:r>
          </w:p>
        </w:tc>
        <w:tc>
          <w:tcPr>
            <w:tcW w:w="709"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100</w:t>
            </w:r>
          </w:p>
        </w:tc>
        <w:tc>
          <w:tcPr>
            <w:tcW w:w="708"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r>
      <w:tr w:rsidR="00895261" w:rsidRPr="00F64F52" w:rsidTr="00EE2DE6">
        <w:trPr>
          <w:trHeight w:val="20"/>
        </w:trPr>
        <w:tc>
          <w:tcPr>
            <w:tcW w:w="141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KPA 4: Municipal Financial Viability and Management\ Enhance revenue and asset base\ Revenue</w:t>
            </w:r>
          </w:p>
        </w:tc>
        <w:tc>
          <w:tcPr>
            <w:tcW w:w="284"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M_223</w:t>
            </w:r>
          </w:p>
        </w:tc>
        <w:tc>
          <w:tcPr>
            <w:tcW w:w="1276"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Percentage Cost coverage (R-value all cash at a particular time plus R-value investments, divided by R-</w:t>
            </w:r>
            <w:r w:rsidRPr="00F64F52">
              <w:rPr>
                <w:rFonts w:ascii="Arial Narrow" w:eastAsia="Times New Roman" w:hAnsi="Arial Narrow" w:cs="Arial"/>
                <w:color w:val="000000"/>
                <w:sz w:val="18"/>
                <w:szCs w:val="18"/>
              </w:rPr>
              <w:lastRenderedPageBreak/>
              <w:t>value monthly fixed operating expenditure)</w:t>
            </w:r>
          </w:p>
        </w:tc>
        <w:tc>
          <w:tcPr>
            <w:tcW w:w="536"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05</w:t>
            </w:r>
          </w:p>
        </w:tc>
        <w:tc>
          <w:tcPr>
            <w:tcW w:w="354"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w:t>
            </w:r>
          </w:p>
        </w:tc>
        <w:tc>
          <w:tcPr>
            <w:tcW w:w="709"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200</w:t>
            </w:r>
          </w:p>
        </w:tc>
        <w:tc>
          <w:tcPr>
            <w:tcW w:w="627"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1217"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xml:space="preserve">Achieved 245 % Cost coverage (R-value all cash at a particular time plus R-value investments, </w:t>
            </w:r>
            <w:r w:rsidRPr="00F64F52">
              <w:rPr>
                <w:rFonts w:ascii="Arial Narrow" w:eastAsia="Times New Roman" w:hAnsi="Arial Narrow" w:cs="Arial"/>
                <w:color w:val="000000"/>
                <w:sz w:val="18"/>
                <w:szCs w:val="18"/>
              </w:rPr>
              <w:lastRenderedPageBreak/>
              <w:t>divided by R-value monthly fixed operating expenditure)</w:t>
            </w:r>
          </w:p>
        </w:tc>
        <w:tc>
          <w:tcPr>
            <w:tcW w:w="1158"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200%  cost coverage (R-value all cash at a particular time plus R-value investments, divided by R-</w:t>
            </w:r>
            <w:r w:rsidRPr="00F64F52">
              <w:rPr>
                <w:rFonts w:ascii="Arial Narrow" w:eastAsia="Times New Roman" w:hAnsi="Arial Narrow" w:cs="Arial"/>
                <w:color w:val="000000"/>
                <w:sz w:val="18"/>
                <w:szCs w:val="18"/>
              </w:rPr>
              <w:lastRenderedPageBreak/>
              <w:t>value monthly fixed operating expenditure)</w:t>
            </w:r>
          </w:p>
        </w:tc>
        <w:tc>
          <w:tcPr>
            <w:tcW w:w="643"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200</w:t>
            </w:r>
          </w:p>
        </w:tc>
        <w:tc>
          <w:tcPr>
            <w:tcW w:w="627"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Not Achieved % cost coverage</w:t>
            </w:r>
          </w:p>
        </w:tc>
        <w:tc>
          <w:tcPr>
            <w:tcW w:w="1052"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 xml:space="preserve">The ratio could not be calculated as the municipality do not have fixed monthly </w:t>
            </w:r>
            <w:r w:rsidRPr="00F64F52">
              <w:rPr>
                <w:rFonts w:ascii="Arial Narrow" w:eastAsia="Times New Roman" w:hAnsi="Arial Narrow" w:cs="Arial"/>
                <w:color w:val="000000"/>
                <w:sz w:val="18"/>
                <w:szCs w:val="18"/>
              </w:rPr>
              <w:lastRenderedPageBreak/>
              <w:t>operating cost.</w:t>
            </w:r>
          </w:p>
        </w:tc>
        <w:tc>
          <w:tcPr>
            <w:tcW w:w="1094"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lastRenderedPageBreak/>
              <w:t>KPI be removed completely</w:t>
            </w:r>
          </w:p>
        </w:tc>
        <w:tc>
          <w:tcPr>
            <w:tcW w:w="465" w:type="dxa"/>
            <w:tcBorders>
              <w:top w:val="nil"/>
              <w:left w:val="nil"/>
              <w:bottom w:val="single" w:sz="4" w:space="0" w:color="000000"/>
              <w:right w:val="single" w:sz="4" w:space="0" w:color="000000"/>
            </w:tcBorders>
            <w:shd w:val="clear" w:color="000000" w:fill="FF0000"/>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w:t>
            </w:r>
          </w:p>
        </w:tc>
        <w:tc>
          <w:tcPr>
            <w:tcW w:w="503"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200</w:t>
            </w:r>
          </w:p>
        </w:tc>
        <w:tc>
          <w:tcPr>
            <w:tcW w:w="709"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150</w:t>
            </w:r>
          </w:p>
        </w:tc>
        <w:tc>
          <w:tcPr>
            <w:tcW w:w="708"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150</w:t>
            </w:r>
          </w:p>
        </w:tc>
      </w:tr>
      <w:tr w:rsidR="00895261" w:rsidRPr="00F64F52" w:rsidTr="00C667B5">
        <w:trPr>
          <w:trHeight w:val="20"/>
        </w:trPr>
        <w:tc>
          <w:tcPr>
            <w:tcW w:w="1419" w:type="dxa"/>
            <w:vMerge/>
            <w:tcBorders>
              <w:top w:val="nil"/>
              <w:left w:val="single" w:sz="4" w:space="0" w:color="000000"/>
              <w:bottom w:val="single" w:sz="4" w:space="0" w:color="000000"/>
              <w:right w:val="single" w:sz="4" w:space="0" w:color="000000"/>
            </w:tcBorders>
            <w:vAlign w:val="center"/>
            <w:hideMark/>
          </w:tcPr>
          <w:p w:rsidR="00895261" w:rsidRPr="00F64F52" w:rsidRDefault="00895261" w:rsidP="00895261">
            <w:pPr>
              <w:rPr>
                <w:rFonts w:ascii="Arial Narrow" w:eastAsia="Times New Roman" w:hAnsi="Arial Narrow" w:cs="Arial"/>
                <w:color w:val="000000"/>
                <w:sz w:val="18"/>
                <w:szCs w:val="18"/>
              </w:rPr>
            </w:pPr>
          </w:p>
        </w:tc>
        <w:tc>
          <w:tcPr>
            <w:tcW w:w="284"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M_225</w:t>
            </w:r>
          </w:p>
        </w:tc>
        <w:tc>
          <w:tcPr>
            <w:tcW w:w="1276"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Percentage outstanding service debtors to revenue (R-value total outstanding service debtors divided by R-value annual revenue actually received for services)</w:t>
            </w:r>
          </w:p>
        </w:tc>
        <w:tc>
          <w:tcPr>
            <w:tcW w:w="536"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05</w:t>
            </w:r>
          </w:p>
        </w:tc>
        <w:tc>
          <w:tcPr>
            <w:tcW w:w="354"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w:t>
            </w:r>
          </w:p>
        </w:tc>
        <w:tc>
          <w:tcPr>
            <w:tcW w:w="709"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30</w:t>
            </w:r>
          </w:p>
        </w:tc>
        <w:tc>
          <w:tcPr>
            <w:tcW w:w="627"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1217"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N/A</w:t>
            </w:r>
          </w:p>
        </w:tc>
        <w:tc>
          <w:tcPr>
            <w:tcW w:w="1158"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30% outstanding service debtors to revenue (R-value total outstanding service debtors divided by R-value annual revenue actually received for services)</w:t>
            </w:r>
          </w:p>
        </w:tc>
        <w:tc>
          <w:tcPr>
            <w:tcW w:w="643"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30</w:t>
            </w:r>
          </w:p>
        </w:tc>
        <w:tc>
          <w:tcPr>
            <w:tcW w:w="627"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Not Achieved % outstanding service debtors to revenue</w:t>
            </w:r>
          </w:p>
        </w:tc>
        <w:tc>
          <w:tcPr>
            <w:tcW w:w="1052"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The ratio could not be calculated as the municipality is not servicing any loan.</w:t>
            </w:r>
          </w:p>
        </w:tc>
        <w:tc>
          <w:tcPr>
            <w:tcW w:w="1094"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Budget and Treasury Office recommends that this KPI be completely removed</w:t>
            </w:r>
          </w:p>
        </w:tc>
        <w:tc>
          <w:tcPr>
            <w:tcW w:w="465" w:type="dxa"/>
            <w:tcBorders>
              <w:top w:val="nil"/>
              <w:left w:val="nil"/>
              <w:bottom w:val="single" w:sz="4" w:space="0" w:color="000000"/>
              <w:right w:val="single" w:sz="4" w:space="0" w:color="000000"/>
            </w:tcBorders>
            <w:shd w:val="clear" w:color="auto" w:fill="A6A6A6" w:themeFill="background1" w:themeFillShade="A6"/>
            <w:vAlign w:val="center"/>
            <w:hideMark/>
          </w:tcPr>
          <w:p w:rsidR="00895261" w:rsidRPr="00F64F52" w:rsidRDefault="00C667B5" w:rsidP="00895261">
            <w:pPr>
              <w:jc w:val="center"/>
              <w:rPr>
                <w:rFonts w:ascii="Arial Narrow" w:eastAsia="Times New Roman" w:hAnsi="Arial Narrow" w:cs="Arial"/>
                <w:color w:val="000000"/>
                <w:sz w:val="18"/>
                <w:szCs w:val="18"/>
              </w:rPr>
            </w:pPr>
            <w:r>
              <w:rPr>
                <w:rFonts w:ascii="Arial Narrow" w:eastAsia="Times New Roman" w:hAnsi="Arial Narrow" w:cs="Arial"/>
                <w:color w:val="000000"/>
                <w:sz w:val="18"/>
                <w:szCs w:val="18"/>
              </w:rPr>
              <w:t>0W</w:t>
            </w:r>
          </w:p>
        </w:tc>
        <w:tc>
          <w:tcPr>
            <w:tcW w:w="503"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30</w:t>
            </w:r>
          </w:p>
        </w:tc>
        <w:tc>
          <w:tcPr>
            <w:tcW w:w="709"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30</w:t>
            </w:r>
          </w:p>
        </w:tc>
        <w:tc>
          <w:tcPr>
            <w:tcW w:w="708" w:type="dxa"/>
            <w:tcBorders>
              <w:top w:val="nil"/>
              <w:left w:val="nil"/>
              <w:bottom w:val="single" w:sz="4" w:space="0" w:color="000000"/>
              <w:right w:val="single" w:sz="4" w:space="0" w:color="000000"/>
            </w:tcBorders>
            <w:shd w:val="clear" w:color="auto" w:fill="auto"/>
            <w:vAlign w:val="center"/>
            <w:hideMark/>
          </w:tcPr>
          <w:p w:rsidR="00895261" w:rsidRPr="00F64F52" w:rsidRDefault="00895261" w:rsidP="00895261">
            <w:pPr>
              <w:jc w:val="center"/>
              <w:rPr>
                <w:rFonts w:ascii="Arial Narrow" w:eastAsia="Times New Roman" w:hAnsi="Arial Narrow" w:cs="Arial"/>
                <w:color w:val="000000"/>
                <w:sz w:val="18"/>
                <w:szCs w:val="18"/>
              </w:rPr>
            </w:pPr>
            <w:r w:rsidRPr="00F64F52">
              <w:rPr>
                <w:rFonts w:ascii="Arial Narrow" w:eastAsia="Times New Roman" w:hAnsi="Arial Narrow" w:cs="Arial"/>
                <w:color w:val="000000"/>
                <w:sz w:val="18"/>
                <w:szCs w:val="18"/>
              </w:rPr>
              <w:t>30</w:t>
            </w:r>
          </w:p>
        </w:tc>
      </w:tr>
    </w:tbl>
    <w:p w:rsidR="00DC22FE" w:rsidRDefault="00DC22FE" w:rsidP="0056205C">
      <w:pPr>
        <w:rPr>
          <w:rFonts w:ascii="Arial Narrow" w:eastAsia="Times New Roman" w:hAnsi="Arial Narrow" w:cs="Arial"/>
          <w:b/>
          <w:bCs/>
          <w:color w:val="000000"/>
          <w:sz w:val="18"/>
          <w:szCs w:val="18"/>
        </w:rPr>
        <w:sectPr w:rsidR="00DC22FE" w:rsidSect="00010F10">
          <w:footerReference w:type="default" r:id="rId17"/>
          <w:pgSz w:w="16838" w:h="11906" w:orient="landscape" w:code="9"/>
          <w:pgMar w:top="1555" w:right="1440" w:bottom="1440" w:left="1440" w:header="432" w:footer="706" w:gutter="0"/>
          <w:cols w:space="708"/>
          <w:docGrid w:linePitch="360"/>
        </w:sectPr>
      </w:pPr>
    </w:p>
    <w:p w:rsidR="000F3119" w:rsidRPr="001E39BA" w:rsidRDefault="000F3119" w:rsidP="00B26380">
      <w:pPr>
        <w:pStyle w:val="Heading1"/>
        <w:keepLines/>
        <w:numPr>
          <w:ilvl w:val="0"/>
          <w:numId w:val="1"/>
        </w:numPr>
        <w:pBdr>
          <w:top w:val="single" w:sz="4" w:space="1" w:color="auto"/>
          <w:left w:val="single" w:sz="4" w:space="4" w:color="auto"/>
          <w:bottom w:val="single" w:sz="4" w:space="1" w:color="auto"/>
          <w:right w:val="single" w:sz="4" w:space="4" w:color="auto"/>
        </w:pBdr>
        <w:shd w:val="clear" w:color="auto" w:fill="FFFFFF"/>
        <w:spacing w:before="480" w:after="0" w:line="276" w:lineRule="auto"/>
        <w:rPr>
          <w:rFonts w:ascii="Calibri" w:hAnsi="Calibri" w:cs="Calibri"/>
        </w:rPr>
      </w:pPr>
      <w:bookmarkStart w:id="7" w:name="_Toc440883114"/>
      <w:r w:rsidRPr="001E39BA">
        <w:rPr>
          <w:rFonts w:ascii="Calibri" w:hAnsi="Calibri" w:cs="Calibri"/>
        </w:rPr>
        <w:lastRenderedPageBreak/>
        <w:t xml:space="preserve">SDBIP </w:t>
      </w:r>
      <w:r w:rsidR="00961BB1">
        <w:rPr>
          <w:rFonts w:ascii="Calibri" w:hAnsi="Calibri" w:cs="Calibri"/>
        </w:rPr>
        <w:t xml:space="preserve">KPI </w:t>
      </w:r>
      <w:r w:rsidRPr="001E39BA">
        <w:rPr>
          <w:rFonts w:ascii="Calibri" w:hAnsi="Calibri" w:cs="Calibri"/>
        </w:rPr>
        <w:t>Performance</w:t>
      </w:r>
      <w:bookmarkEnd w:id="7"/>
    </w:p>
    <w:p w:rsidR="000F3119" w:rsidRDefault="000F3119" w:rsidP="00913888"/>
    <w:p w:rsidR="00961BB1" w:rsidRDefault="00550803" w:rsidP="001850A3">
      <w:pPr>
        <w:jc w:val="both"/>
        <w:rPr>
          <w:rFonts w:ascii="Calibri" w:hAnsi="Calibri" w:cs="Calibri"/>
          <w:sz w:val="22"/>
          <w:szCs w:val="22"/>
        </w:rPr>
      </w:pPr>
      <w:r>
        <w:rPr>
          <w:rFonts w:ascii="Calibri" w:hAnsi="Calibri" w:cs="Calibri"/>
          <w:sz w:val="22"/>
          <w:szCs w:val="22"/>
        </w:rPr>
        <w:t>The SDBIP for Madibeng Local M</w:t>
      </w:r>
      <w:r w:rsidR="00961BB1">
        <w:rPr>
          <w:rFonts w:ascii="Calibri" w:hAnsi="Calibri" w:cs="Calibri"/>
          <w:sz w:val="22"/>
          <w:szCs w:val="22"/>
        </w:rPr>
        <w:t xml:space="preserve">unicipality has been </w:t>
      </w:r>
      <w:r w:rsidR="00961BB1" w:rsidRPr="0051679A">
        <w:rPr>
          <w:rFonts w:ascii="Calibri" w:hAnsi="Calibri" w:cs="Calibri"/>
          <w:sz w:val="22"/>
          <w:szCs w:val="22"/>
        </w:rPr>
        <w:t xml:space="preserve">developed per </w:t>
      </w:r>
      <w:r w:rsidR="004C65AA" w:rsidRPr="0051679A">
        <w:rPr>
          <w:rFonts w:ascii="Calibri" w:hAnsi="Calibri" w:cs="Calibri"/>
          <w:sz w:val="22"/>
          <w:szCs w:val="22"/>
        </w:rPr>
        <w:t>Directorate</w:t>
      </w:r>
      <w:r w:rsidR="00752122">
        <w:rPr>
          <w:rFonts w:ascii="Calibri" w:hAnsi="Calibri" w:cs="Calibri"/>
          <w:sz w:val="22"/>
          <w:szCs w:val="22"/>
        </w:rPr>
        <w:t>.</w:t>
      </w:r>
      <w:r w:rsidR="000F3119">
        <w:rPr>
          <w:rFonts w:ascii="Calibri" w:hAnsi="Calibri" w:cs="Calibri"/>
          <w:sz w:val="22"/>
          <w:szCs w:val="22"/>
        </w:rPr>
        <w:t xml:space="preserve"> </w:t>
      </w:r>
      <w:r w:rsidR="000F3119" w:rsidRPr="00EC59AC">
        <w:rPr>
          <w:rFonts w:ascii="Calibri" w:hAnsi="Calibri" w:cs="Calibri"/>
          <w:sz w:val="22"/>
          <w:szCs w:val="22"/>
        </w:rPr>
        <w:t xml:space="preserve">The following is a breakdown of performance as per the SDBIP per </w:t>
      </w:r>
      <w:r w:rsidR="00961BB1">
        <w:rPr>
          <w:rFonts w:ascii="Calibri" w:hAnsi="Calibri" w:cs="Calibri"/>
          <w:sz w:val="22"/>
          <w:szCs w:val="22"/>
        </w:rPr>
        <w:t>KPA</w:t>
      </w:r>
      <w:r w:rsidR="00D941F2">
        <w:rPr>
          <w:rFonts w:ascii="Calibri" w:hAnsi="Calibri" w:cs="Calibri"/>
          <w:sz w:val="22"/>
          <w:szCs w:val="22"/>
        </w:rPr>
        <w:t>:</w:t>
      </w:r>
      <w:bookmarkStart w:id="8" w:name="_Toc321225972"/>
      <w:bookmarkStart w:id="9" w:name="_Toc332799759"/>
      <w:r w:rsidR="00730421">
        <w:rPr>
          <w:rFonts w:ascii="Calibri" w:hAnsi="Calibri" w:cs="Calibri"/>
          <w:sz w:val="22"/>
          <w:szCs w:val="22"/>
        </w:rPr>
        <w:t xml:space="preserve"> </w:t>
      </w:r>
      <w:bookmarkEnd w:id="8"/>
      <w:bookmarkEnd w:id="9"/>
    </w:p>
    <w:p w:rsidR="00752122" w:rsidRDefault="00752122" w:rsidP="001850A3">
      <w:pPr>
        <w:jc w:val="both"/>
        <w:rPr>
          <w:rFonts w:ascii="Calibri" w:hAnsi="Calibri" w:cs="Calibri"/>
          <w:sz w:val="22"/>
          <w:szCs w:val="22"/>
        </w:rPr>
      </w:pPr>
    </w:p>
    <w:p w:rsidR="00752122" w:rsidRPr="00E97BA6" w:rsidRDefault="00752122" w:rsidP="00752122">
      <w:pPr>
        <w:pStyle w:val="Heading1"/>
        <w:keepLines/>
        <w:numPr>
          <w:ilvl w:val="1"/>
          <w:numId w:val="1"/>
        </w:numPr>
        <w:pBdr>
          <w:top w:val="single" w:sz="4" w:space="1" w:color="auto"/>
          <w:left w:val="single" w:sz="4" w:space="4" w:color="auto"/>
          <w:bottom w:val="single" w:sz="4" w:space="1" w:color="auto"/>
          <w:right w:val="single" w:sz="4" w:space="4" w:color="auto"/>
        </w:pBdr>
        <w:shd w:val="clear" w:color="auto" w:fill="FFFFFF"/>
        <w:spacing w:before="0" w:after="0" w:line="276" w:lineRule="auto"/>
        <w:rPr>
          <w:rFonts w:ascii="Calibri" w:hAnsi="Calibri" w:cs="Calibri"/>
        </w:rPr>
      </w:pPr>
      <w:bookmarkStart w:id="10" w:name="_Toc440883115"/>
      <w:r>
        <w:rPr>
          <w:rFonts w:ascii="Calibri" w:hAnsi="Calibri" w:cs="Calibri"/>
        </w:rPr>
        <w:t>SDBIP – Strategic Scorecard</w:t>
      </w:r>
      <w:bookmarkEnd w:id="10"/>
    </w:p>
    <w:p w:rsidR="00752122" w:rsidRDefault="00D61514" w:rsidP="001850A3">
      <w:pPr>
        <w:jc w:val="both"/>
        <w:rPr>
          <w:rFonts w:ascii="Calibri" w:hAnsi="Calibri" w:cs="Calibri"/>
          <w:sz w:val="22"/>
          <w:szCs w:val="22"/>
        </w:rPr>
      </w:pPr>
      <w:r>
        <w:rPr>
          <w:noProof/>
        </w:rPr>
        <w:drawing>
          <wp:anchor distT="0" distB="0" distL="114300" distR="114300" simplePos="0" relativeHeight="251710464" behindDoc="0" locked="0" layoutInCell="1" allowOverlap="1">
            <wp:simplePos x="0" y="0"/>
            <wp:positionH relativeFrom="column">
              <wp:posOffset>5638165</wp:posOffset>
            </wp:positionH>
            <wp:positionV relativeFrom="paragraph">
              <wp:posOffset>129540</wp:posOffset>
            </wp:positionV>
            <wp:extent cx="3275965" cy="2298700"/>
            <wp:effectExtent l="19050" t="19050" r="19685" b="25400"/>
            <wp:wrapThrough wrapText="bothSides">
              <wp:wrapPolygon edited="0">
                <wp:start x="-126" y="-179"/>
                <wp:lineTo x="-126" y="21660"/>
                <wp:lineTo x="21604" y="21660"/>
                <wp:lineTo x="21604" y="-179"/>
                <wp:lineTo x="-126" y="-179"/>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5965" cy="2298700"/>
                    </a:xfrm>
                    <a:prstGeom prst="rect">
                      <a:avLst/>
                    </a:prstGeom>
                    <a:ln>
                      <a:solidFill>
                        <a:schemeClr val="bg1">
                          <a:lumMod val="50000"/>
                        </a:schemeClr>
                      </a:solidFill>
                    </a:ln>
                  </pic:spPr>
                </pic:pic>
              </a:graphicData>
            </a:graphic>
          </wp:anchor>
        </w:drawing>
      </w:r>
    </w:p>
    <w:p w:rsidR="00752122" w:rsidRPr="005145B1" w:rsidRDefault="006F7F20" w:rsidP="00752122">
      <w:pPr>
        <w:jc w:val="both"/>
        <w:rPr>
          <w:rFonts w:ascii="Calibri" w:hAnsi="Calibri" w:cs="Calibri"/>
          <w:sz w:val="22"/>
          <w:szCs w:val="22"/>
        </w:rPr>
      </w:pPr>
      <w:r w:rsidRPr="0002127D">
        <w:rPr>
          <w:rFonts w:ascii="Calibri" w:hAnsi="Calibri" w:cs="Calibri"/>
          <w:sz w:val="22"/>
          <w:szCs w:val="22"/>
        </w:rPr>
        <w:t>The strategic scorecard</w:t>
      </w:r>
      <w:r w:rsidR="00752122" w:rsidRPr="0002127D">
        <w:rPr>
          <w:rFonts w:ascii="Calibri" w:hAnsi="Calibri" w:cs="Calibri"/>
          <w:sz w:val="22"/>
          <w:szCs w:val="22"/>
        </w:rPr>
        <w:t xml:space="preserve"> achieved an overall score of </w:t>
      </w:r>
      <w:r w:rsidRPr="0002127D">
        <w:rPr>
          <w:rFonts w:ascii="Calibri" w:hAnsi="Calibri" w:cs="Calibri"/>
          <w:b/>
          <w:sz w:val="22"/>
          <w:szCs w:val="22"/>
        </w:rPr>
        <w:t>2.54</w:t>
      </w:r>
      <w:r w:rsidR="00752122" w:rsidRPr="0002127D">
        <w:rPr>
          <w:rFonts w:ascii="Calibri" w:hAnsi="Calibri" w:cs="Calibri"/>
          <w:b/>
          <w:sz w:val="22"/>
          <w:szCs w:val="22"/>
        </w:rPr>
        <w:t xml:space="preserve"> (</w:t>
      </w:r>
      <w:r w:rsidR="0002127D" w:rsidRPr="0002127D">
        <w:rPr>
          <w:rFonts w:ascii="Calibri" w:hAnsi="Calibri" w:cs="Calibri"/>
          <w:b/>
          <w:sz w:val="22"/>
          <w:szCs w:val="22"/>
        </w:rPr>
        <w:t>85</w:t>
      </w:r>
      <w:r w:rsidR="00752122" w:rsidRPr="0002127D">
        <w:rPr>
          <w:rFonts w:ascii="Calibri" w:hAnsi="Calibri" w:cs="Calibri"/>
          <w:b/>
          <w:sz w:val="22"/>
          <w:szCs w:val="22"/>
        </w:rPr>
        <w:t xml:space="preserve">%) </w:t>
      </w:r>
      <w:r w:rsidR="00752122" w:rsidRPr="0002127D">
        <w:rPr>
          <w:rFonts w:ascii="Calibri" w:hAnsi="Calibri" w:cs="Calibri"/>
          <w:sz w:val="22"/>
          <w:szCs w:val="22"/>
        </w:rPr>
        <w:t xml:space="preserve">by mid-year reflecting a </w:t>
      </w:r>
      <w:r w:rsidR="0002127D" w:rsidRPr="0002127D">
        <w:rPr>
          <w:rFonts w:ascii="Calibri" w:hAnsi="Calibri" w:cs="Calibri"/>
          <w:sz w:val="22"/>
          <w:szCs w:val="22"/>
        </w:rPr>
        <w:t xml:space="preserve">slight </w:t>
      </w:r>
      <w:r w:rsidR="00752122" w:rsidRPr="0002127D">
        <w:rPr>
          <w:rFonts w:ascii="Calibri" w:hAnsi="Calibri" w:cs="Calibri"/>
          <w:sz w:val="22"/>
          <w:szCs w:val="22"/>
        </w:rPr>
        <w:t xml:space="preserve">decrease from the first quarter result of </w:t>
      </w:r>
      <w:r w:rsidR="0002127D" w:rsidRPr="0002127D">
        <w:rPr>
          <w:rFonts w:ascii="Calibri" w:hAnsi="Calibri" w:cs="Calibri"/>
          <w:b/>
          <w:sz w:val="22"/>
          <w:szCs w:val="22"/>
        </w:rPr>
        <w:t>2.58</w:t>
      </w:r>
      <w:r w:rsidR="00752122" w:rsidRPr="0002127D">
        <w:rPr>
          <w:rFonts w:ascii="Calibri" w:hAnsi="Calibri" w:cs="Calibri"/>
          <w:sz w:val="22"/>
          <w:szCs w:val="22"/>
        </w:rPr>
        <w:t xml:space="preserve"> </w:t>
      </w:r>
      <w:r w:rsidR="00752122" w:rsidRPr="0002127D">
        <w:rPr>
          <w:rFonts w:ascii="Calibri" w:hAnsi="Calibri" w:cs="Calibri"/>
          <w:b/>
          <w:sz w:val="22"/>
          <w:szCs w:val="22"/>
        </w:rPr>
        <w:t>(</w:t>
      </w:r>
      <w:r w:rsidR="0002127D" w:rsidRPr="0002127D">
        <w:rPr>
          <w:rFonts w:ascii="Calibri" w:hAnsi="Calibri" w:cs="Calibri"/>
          <w:b/>
          <w:sz w:val="22"/>
          <w:szCs w:val="22"/>
        </w:rPr>
        <w:t>86</w:t>
      </w:r>
      <w:r w:rsidR="00752122" w:rsidRPr="0002127D">
        <w:rPr>
          <w:rFonts w:ascii="Calibri" w:hAnsi="Calibri" w:cs="Calibri"/>
          <w:b/>
          <w:sz w:val="22"/>
          <w:szCs w:val="22"/>
        </w:rPr>
        <w:t>%)</w:t>
      </w:r>
      <w:r w:rsidR="00752122" w:rsidRPr="0002127D">
        <w:rPr>
          <w:rFonts w:ascii="Calibri" w:hAnsi="Calibri" w:cs="Calibri"/>
          <w:sz w:val="22"/>
          <w:szCs w:val="22"/>
        </w:rPr>
        <w:t xml:space="preserve">. Overall, </w:t>
      </w:r>
      <w:r w:rsidR="009B79CD">
        <w:rPr>
          <w:rFonts w:ascii="Calibri" w:hAnsi="Calibri" w:cs="Calibri"/>
          <w:sz w:val="22"/>
          <w:szCs w:val="22"/>
        </w:rPr>
        <w:t>44</w:t>
      </w:r>
      <w:r w:rsidR="00752122" w:rsidRPr="0002127D">
        <w:rPr>
          <w:rFonts w:ascii="Calibri" w:hAnsi="Calibri" w:cs="Calibri"/>
          <w:sz w:val="22"/>
          <w:szCs w:val="22"/>
        </w:rPr>
        <w:t xml:space="preserve"> KPIs were assessed of which </w:t>
      </w:r>
      <w:r w:rsidR="009B79CD">
        <w:rPr>
          <w:rFonts w:ascii="Calibri" w:hAnsi="Calibri" w:cs="Calibri"/>
          <w:sz w:val="22"/>
          <w:szCs w:val="22"/>
        </w:rPr>
        <w:t>18</w:t>
      </w:r>
      <w:r w:rsidR="00752122" w:rsidRPr="0002127D">
        <w:rPr>
          <w:rFonts w:ascii="Calibri" w:hAnsi="Calibri" w:cs="Calibri"/>
          <w:sz w:val="22"/>
          <w:szCs w:val="22"/>
        </w:rPr>
        <w:t xml:space="preserve"> KPIs were not applicable for reporting at mid-year. Overall, </w:t>
      </w:r>
      <w:r w:rsidR="009B79CD">
        <w:rPr>
          <w:rFonts w:ascii="Calibri" w:hAnsi="Calibri" w:cs="Calibri"/>
          <w:sz w:val="22"/>
          <w:szCs w:val="22"/>
        </w:rPr>
        <w:t>54</w:t>
      </w:r>
      <w:r w:rsidR="00752122" w:rsidRPr="0002127D">
        <w:rPr>
          <w:rFonts w:ascii="Calibri" w:hAnsi="Calibri" w:cs="Calibri"/>
          <w:sz w:val="22"/>
          <w:szCs w:val="22"/>
        </w:rPr>
        <w:t>% (</w:t>
      </w:r>
      <w:r w:rsidR="009B79CD">
        <w:rPr>
          <w:rFonts w:ascii="Calibri" w:hAnsi="Calibri" w:cs="Calibri"/>
          <w:sz w:val="22"/>
          <w:szCs w:val="22"/>
        </w:rPr>
        <w:t>14/26</w:t>
      </w:r>
      <w:r w:rsidR="00752122" w:rsidRPr="0002127D">
        <w:rPr>
          <w:rFonts w:ascii="Calibri" w:hAnsi="Calibri" w:cs="Calibri"/>
          <w:sz w:val="22"/>
          <w:szCs w:val="22"/>
        </w:rPr>
        <w:t>) of targets were reached or exceeded</w:t>
      </w:r>
      <w:r w:rsidR="00C667B5">
        <w:rPr>
          <w:rFonts w:ascii="Calibri" w:hAnsi="Calibri" w:cs="Calibri"/>
          <w:sz w:val="22"/>
          <w:szCs w:val="22"/>
        </w:rPr>
        <w:t xml:space="preserve">, </w:t>
      </w:r>
      <w:bookmarkStart w:id="11" w:name="_GoBack"/>
      <w:bookmarkEnd w:id="11"/>
      <w:r w:rsidR="00C667B5" w:rsidRPr="000D62DF">
        <w:rPr>
          <w:rFonts w:ascii="Calibri" w:hAnsi="Calibri" w:cs="Calibri"/>
          <w:sz w:val="22"/>
          <w:szCs w:val="22"/>
        </w:rPr>
        <w:t>4% (1/26) was below target</w:t>
      </w:r>
      <w:r w:rsidR="00752122" w:rsidRPr="000D62DF">
        <w:rPr>
          <w:rFonts w:ascii="Calibri" w:hAnsi="Calibri" w:cs="Calibri"/>
          <w:sz w:val="22"/>
          <w:szCs w:val="22"/>
        </w:rPr>
        <w:t xml:space="preserve"> and </w:t>
      </w:r>
      <w:r w:rsidR="00C667B5" w:rsidRPr="000D62DF">
        <w:rPr>
          <w:rFonts w:ascii="Calibri" w:hAnsi="Calibri" w:cs="Calibri"/>
          <w:sz w:val="22"/>
          <w:szCs w:val="22"/>
        </w:rPr>
        <w:t>42</w:t>
      </w:r>
      <w:r w:rsidR="00752122" w:rsidRPr="000D62DF">
        <w:rPr>
          <w:rFonts w:ascii="Calibri" w:hAnsi="Calibri" w:cs="Calibri"/>
          <w:sz w:val="22"/>
          <w:szCs w:val="22"/>
        </w:rPr>
        <w:t xml:space="preserve">% </w:t>
      </w:r>
      <w:r w:rsidR="00C667B5" w:rsidRPr="000D62DF">
        <w:rPr>
          <w:rFonts w:ascii="Calibri" w:hAnsi="Calibri" w:cs="Calibri"/>
          <w:sz w:val="22"/>
          <w:szCs w:val="22"/>
        </w:rPr>
        <w:t>(11</w:t>
      </w:r>
      <w:r w:rsidR="00752122" w:rsidRPr="000D62DF">
        <w:rPr>
          <w:rFonts w:ascii="Calibri" w:hAnsi="Calibri" w:cs="Calibri"/>
          <w:sz w:val="22"/>
          <w:szCs w:val="22"/>
        </w:rPr>
        <w:t>/</w:t>
      </w:r>
      <w:r w:rsidR="009B79CD" w:rsidRPr="000D62DF">
        <w:rPr>
          <w:rFonts w:ascii="Calibri" w:hAnsi="Calibri" w:cs="Calibri"/>
          <w:sz w:val="22"/>
          <w:szCs w:val="22"/>
        </w:rPr>
        <w:t>26</w:t>
      </w:r>
      <w:r w:rsidR="00752122" w:rsidRPr="000D62DF">
        <w:rPr>
          <w:rFonts w:ascii="Calibri" w:hAnsi="Calibri" w:cs="Calibri"/>
          <w:sz w:val="22"/>
          <w:szCs w:val="22"/>
        </w:rPr>
        <w:t>)</w:t>
      </w:r>
      <w:r w:rsidR="00752122" w:rsidRPr="0002127D">
        <w:rPr>
          <w:rFonts w:ascii="Calibri" w:hAnsi="Calibri" w:cs="Calibri"/>
          <w:sz w:val="22"/>
          <w:szCs w:val="22"/>
        </w:rPr>
        <w:t xml:space="preserve"> had no</w:t>
      </w:r>
      <w:r w:rsidR="00D941F2">
        <w:rPr>
          <w:rFonts w:ascii="Calibri" w:hAnsi="Calibri" w:cs="Calibri"/>
          <w:sz w:val="22"/>
          <w:szCs w:val="22"/>
        </w:rPr>
        <w:t xml:space="preserve"> or </w:t>
      </w:r>
      <w:r w:rsidR="00752122" w:rsidRPr="0002127D">
        <w:rPr>
          <w:rFonts w:ascii="Calibri" w:hAnsi="Calibri" w:cs="Calibri"/>
          <w:sz w:val="22"/>
          <w:szCs w:val="22"/>
        </w:rPr>
        <w:t>minimal progress. Som</w:t>
      </w:r>
      <w:r w:rsidR="00752122" w:rsidRPr="005145B1">
        <w:rPr>
          <w:rFonts w:ascii="Calibri" w:hAnsi="Calibri" w:cs="Calibri"/>
          <w:sz w:val="22"/>
          <w:szCs w:val="22"/>
        </w:rPr>
        <w:t xml:space="preserve">e of the successes at mid-year </w:t>
      </w:r>
      <w:r w:rsidR="005145B1">
        <w:rPr>
          <w:rFonts w:ascii="Calibri" w:hAnsi="Calibri" w:cs="Calibri"/>
          <w:sz w:val="22"/>
          <w:szCs w:val="22"/>
        </w:rPr>
        <w:t xml:space="preserve">per priority area </w:t>
      </w:r>
      <w:r w:rsidR="00752122" w:rsidRPr="005145B1">
        <w:rPr>
          <w:rFonts w:ascii="Calibri" w:hAnsi="Calibri" w:cs="Calibri"/>
          <w:sz w:val="22"/>
          <w:szCs w:val="22"/>
        </w:rPr>
        <w:t>were as follows:</w:t>
      </w:r>
    </w:p>
    <w:p w:rsidR="00752122" w:rsidRPr="005145B1" w:rsidRDefault="00752122" w:rsidP="00752122">
      <w:pPr>
        <w:jc w:val="both"/>
        <w:rPr>
          <w:rFonts w:ascii="Calibri" w:hAnsi="Calibri" w:cs="Calibri"/>
          <w:sz w:val="22"/>
          <w:szCs w:val="22"/>
        </w:rPr>
      </w:pPr>
    </w:p>
    <w:p w:rsidR="000E35F5" w:rsidRDefault="00C37734" w:rsidP="00D504B0">
      <w:pPr>
        <w:pStyle w:val="ListParagraph"/>
        <w:numPr>
          <w:ilvl w:val="0"/>
          <w:numId w:val="44"/>
        </w:numPr>
        <w:autoSpaceDE w:val="0"/>
        <w:autoSpaceDN w:val="0"/>
        <w:adjustRightInd w:val="0"/>
        <w:jc w:val="both"/>
        <w:rPr>
          <w:rFonts w:ascii="Calibri" w:hAnsi="Calibri" w:cs="Calibri"/>
          <w:sz w:val="22"/>
          <w:szCs w:val="22"/>
        </w:rPr>
      </w:pPr>
      <w:r w:rsidRPr="00F4740F">
        <w:rPr>
          <w:rFonts w:ascii="Calibri" w:hAnsi="Calibri" w:cs="Calibri"/>
          <w:sz w:val="22"/>
          <w:szCs w:val="22"/>
        </w:rPr>
        <w:t xml:space="preserve">Water quality: </w:t>
      </w:r>
      <w:r w:rsidR="000E35F5" w:rsidRPr="00F4740F">
        <w:rPr>
          <w:rFonts w:ascii="Calibri" w:hAnsi="Calibri" w:cs="Calibri"/>
          <w:sz w:val="22"/>
          <w:szCs w:val="22"/>
        </w:rPr>
        <w:t>All (100%) water treatment plants had excellent monthly water quality rating.</w:t>
      </w:r>
      <w:r w:rsidR="00F4740F" w:rsidRPr="00F4740F">
        <w:rPr>
          <w:rFonts w:ascii="Calibri" w:hAnsi="Calibri" w:cs="Calibri"/>
          <w:sz w:val="22"/>
          <w:szCs w:val="22"/>
        </w:rPr>
        <w:t xml:space="preserve"> </w:t>
      </w:r>
      <w:r w:rsidR="00F4740F">
        <w:rPr>
          <w:rFonts w:ascii="Calibri" w:hAnsi="Calibri" w:cs="Calibri"/>
          <w:sz w:val="22"/>
          <w:szCs w:val="22"/>
        </w:rPr>
        <w:t xml:space="preserve">All (100%) </w:t>
      </w:r>
      <w:r w:rsidR="00F4740F" w:rsidRPr="00F4740F">
        <w:rPr>
          <w:rFonts w:ascii="Calibri" w:hAnsi="Calibri" w:cs="Calibri"/>
          <w:sz w:val="22"/>
          <w:szCs w:val="22"/>
        </w:rPr>
        <w:t xml:space="preserve">"Points of Use" </w:t>
      </w:r>
      <w:r w:rsidR="00F4740F">
        <w:rPr>
          <w:rFonts w:ascii="Calibri" w:hAnsi="Calibri" w:cs="Calibri"/>
          <w:sz w:val="22"/>
          <w:szCs w:val="22"/>
        </w:rPr>
        <w:t>had</w:t>
      </w:r>
      <w:r w:rsidR="00F4740F" w:rsidRPr="00F4740F">
        <w:rPr>
          <w:rFonts w:ascii="Calibri" w:hAnsi="Calibri" w:cs="Calibri"/>
          <w:sz w:val="22"/>
          <w:szCs w:val="22"/>
        </w:rPr>
        <w:t xml:space="preserve"> Excellent Monthly Water Quality Rating (99% microbiological &amp; 95% chemical compliance - SANS 241)</w:t>
      </w:r>
      <w:r w:rsidR="00F4740F">
        <w:rPr>
          <w:rFonts w:ascii="Calibri" w:hAnsi="Calibri" w:cs="Calibri"/>
          <w:sz w:val="22"/>
          <w:szCs w:val="22"/>
        </w:rPr>
        <w:t>.</w:t>
      </w:r>
    </w:p>
    <w:p w:rsidR="00F4740F" w:rsidRDefault="00F4740F" w:rsidP="00F4740F">
      <w:pPr>
        <w:pStyle w:val="ListParagraph"/>
        <w:numPr>
          <w:ilvl w:val="0"/>
          <w:numId w:val="44"/>
        </w:numPr>
        <w:autoSpaceDE w:val="0"/>
        <w:autoSpaceDN w:val="0"/>
        <w:adjustRightInd w:val="0"/>
        <w:jc w:val="both"/>
        <w:rPr>
          <w:rFonts w:ascii="Calibri" w:hAnsi="Calibri" w:cs="Calibri"/>
          <w:sz w:val="22"/>
          <w:szCs w:val="22"/>
        </w:rPr>
      </w:pPr>
      <w:r w:rsidRPr="00F4740F">
        <w:rPr>
          <w:rFonts w:ascii="Calibri" w:hAnsi="Calibri" w:cs="Calibri"/>
          <w:sz w:val="22"/>
          <w:szCs w:val="22"/>
        </w:rPr>
        <w:t>Waste Management</w:t>
      </w:r>
      <w:r>
        <w:rPr>
          <w:rFonts w:ascii="Calibri" w:hAnsi="Calibri" w:cs="Calibri"/>
          <w:sz w:val="22"/>
          <w:szCs w:val="22"/>
        </w:rPr>
        <w:t xml:space="preserve">: Overall, </w:t>
      </w:r>
      <w:r w:rsidRPr="00F4740F">
        <w:rPr>
          <w:rFonts w:ascii="Calibri" w:hAnsi="Calibri" w:cs="Calibri"/>
          <w:sz w:val="22"/>
          <w:szCs w:val="22"/>
        </w:rPr>
        <w:t xml:space="preserve">26% </w:t>
      </w:r>
      <w:r>
        <w:rPr>
          <w:rFonts w:ascii="Calibri" w:hAnsi="Calibri" w:cs="Calibri"/>
          <w:sz w:val="22"/>
          <w:szCs w:val="22"/>
        </w:rPr>
        <w:t xml:space="preserve">of </w:t>
      </w:r>
      <w:r w:rsidRPr="00F4740F">
        <w:rPr>
          <w:rFonts w:ascii="Calibri" w:hAnsi="Calibri" w:cs="Calibri"/>
          <w:sz w:val="22"/>
          <w:szCs w:val="22"/>
        </w:rPr>
        <w:t>households with access to basic level of solid waste removal</w:t>
      </w:r>
      <w:r w:rsidR="006F7F20">
        <w:rPr>
          <w:rFonts w:ascii="Calibri" w:hAnsi="Calibri" w:cs="Calibri"/>
          <w:sz w:val="22"/>
          <w:szCs w:val="22"/>
        </w:rPr>
        <w:t xml:space="preserve"> as per target</w:t>
      </w:r>
      <w:r>
        <w:rPr>
          <w:rFonts w:ascii="Calibri" w:hAnsi="Calibri" w:cs="Calibri"/>
          <w:sz w:val="22"/>
          <w:szCs w:val="22"/>
        </w:rPr>
        <w:t>.</w:t>
      </w:r>
    </w:p>
    <w:p w:rsidR="00F4740F" w:rsidRDefault="00F4740F" w:rsidP="00F4740F">
      <w:pPr>
        <w:pStyle w:val="ListParagraph"/>
        <w:numPr>
          <w:ilvl w:val="0"/>
          <w:numId w:val="44"/>
        </w:numPr>
        <w:autoSpaceDE w:val="0"/>
        <w:autoSpaceDN w:val="0"/>
        <w:adjustRightInd w:val="0"/>
        <w:jc w:val="both"/>
        <w:rPr>
          <w:rFonts w:ascii="Calibri" w:hAnsi="Calibri" w:cs="Calibri"/>
          <w:sz w:val="22"/>
          <w:szCs w:val="22"/>
        </w:rPr>
      </w:pPr>
      <w:r w:rsidRPr="00F4740F">
        <w:rPr>
          <w:rFonts w:ascii="Calibri" w:hAnsi="Calibri" w:cs="Calibri"/>
          <w:sz w:val="22"/>
          <w:szCs w:val="22"/>
        </w:rPr>
        <w:t>Job Creation</w:t>
      </w:r>
      <w:r>
        <w:rPr>
          <w:rFonts w:ascii="Calibri" w:hAnsi="Calibri" w:cs="Calibri"/>
          <w:sz w:val="22"/>
          <w:szCs w:val="22"/>
        </w:rPr>
        <w:t xml:space="preserve">: As per target, 200 </w:t>
      </w:r>
      <w:r w:rsidRPr="00F4740F">
        <w:rPr>
          <w:rFonts w:ascii="Calibri" w:hAnsi="Calibri" w:cs="Calibri"/>
          <w:sz w:val="22"/>
          <w:szCs w:val="22"/>
        </w:rPr>
        <w:t>jobs</w:t>
      </w:r>
      <w:r>
        <w:rPr>
          <w:rFonts w:ascii="Calibri" w:hAnsi="Calibri" w:cs="Calibri"/>
          <w:sz w:val="22"/>
          <w:szCs w:val="22"/>
        </w:rPr>
        <w:t xml:space="preserve"> were</w:t>
      </w:r>
      <w:r w:rsidRPr="00F4740F">
        <w:rPr>
          <w:rFonts w:ascii="Calibri" w:hAnsi="Calibri" w:cs="Calibri"/>
          <w:sz w:val="22"/>
          <w:szCs w:val="22"/>
        </w:rPr>
        <w:t xml:space="preserve"> created through </w:t>
      </w:r>
      <w:r>
        <w:rPr>
          <w:rFonts w:ascii="Calibri" w:hAnsi="Calibri" w:cs="Calibri"/>
          <w:sz w:val="22"/>
          <w:szCs w:val="22"/>
        </w:rPr>
        <w:t xml:space="preserve">the </w:t>
      </w:r>
      <w:r w:rsidRPr="00F4740F">
        <w:rPr>
          <w:rFonts w:ascii="Calibri" w:hAnsi="Calibri" w:cs="Calibri"/>
          <w:sz w:val="22"/>
          <w:szCs w:val="22"/>
        </w:rPr>
        <w:t>municipality's LED initiatives</w:t>
      </w:r>
      <w:r>
        <w:rPr>
          <w:rFonts w:ascii="Calibri" w:hAnsi="Calibri" w:cs="Calibri"/>
          <w:sz w:val="22"/>
          <w:szCs w:val="22"/>
        </w:rPr>
        <w:t xml:space="preserve">. </w:t>
      </w:r>
    </w:p>
    <w:p w:rsidR="003019B4" w:rsidRDefault="003019B4" w:rsidP="003019B4">
      <w:pPr>
        <w:pStyle w:val="ListParagraph"/>
        <w:numPr>
          <w:ilvl w:val="0"/>
          <w:numId w:val="44"/>
        </w:numPr>
        <w:autoSpaceDE w:val="0"/>
        <w:autoSpaceDN w:val="0"/>
        <w:adjustRightInd w:val="0"/>
        <w:jc w:val="both"/>
        <w:rPr>
          <w:rFonts w:ascii="Calibri" w:hAnsi="Calibri" w:cs="Calibri"/>
          <w:sz w:val="22"/>
          <w:szCs w:val="22"/>
        </w:rPr>
      </w:pPr>
      <w:r w:rsidRPr="003019B4">
        <w:rPr>
          <w:rFonts w:ascii="Calibri" w:hAnsi="Calibri" w:cs="Calibri"/>
          <w:sz w:val="22"/>
          <w:szCs w:val="22"/>
        </w:rPr>
        <w:t>SMMEs</w:t>
      </w:r>
      <w:r>
        <w:rPr>
          <w:rFonts w:ascii="Calibri" w:hAnsi="Calibri" w:cs="Calibri"/>
          <w:sz w:val="22"/>
          <w:szCs w:val="22"/>
        </w:rPr>
        <w:t>: Two (2/2)</w:t>
      </w:r>
      <w:r w:rsidRPr="003019B4">
        <w:rPr>
          <w:rFonts w:ascii="Calibri" w:hAnsi="Calibri" w:cs="Calibri"/>
          <w:sz w:val="22"/>
          <w:szCs w:val="22"/>
        </w:rPr>
        <w:t xml:space="preserve"> SMME's </w:t>
      </w:r>
      <w:r>
        <w:rPr>
          <w:rFonts w:ascii="Calibri" w:hAnsi="Calibri" w:cs="Calibri"/>
          <w:sz w:val="22"/>
          <w:szCs w:val="22"/>
        </w:rPr>
        <w:t xml:space="preserve">were </w:t>
      </w:r>
      <w:r w:rsidRPr="003019B4">
        <w:rPr>
          <w:rFonts w:ascii="Calibri" w:hAnsi="Calibri" w:cs="Calibri"/>
          <w:sz w:val="22"/>
          <w:szCs w:val="22"/>
        </w:rPr>
        <w:t>assisted with access to the markets</w:t>
      </w:r>
      <w:r>
        <w:rPr>
          <w:rFonts w:ascii="Calibri" w:hAnsi="Calibri" w:cs="Calibri"/>
          <w:sz w:val="22"/>
          <w:szCs w:val="22"/>
        </w:rPr>
        <w:t>.</w:t>
      </w:r>
    </w:p>
    <w:p w:rsidR="003019B4" w:rsidRDefault="003019B4" w:rsidP="003019B4">
      <w:pPr>
        <w:pStyle w:val="ListParagraph"/>
        <w:numPr>
          <w:ilvl w:val="0"/>
          <w:numId w:val="44"/>
        </w:numPr>
        <w:autoSpaceDE w:val="0"/>
        <w:autoSpaceDN w:val="0"/>
        <w:adjustRightInd w:val="0"/>
        <w:jc w:val="both"/>
        <w:rPr>
          <w:rFonts w:ascii="Calibri" w:hAnsi="Calibri" w:cs="Calibri"/>
          <w:sz w:val="22"/>
          <w:szCs w:val="22"/>
        </w:rPr>
      </w:pPr>
      <w:r w:rsidRPr="003019B4">
        <w:rPr>
          <w:rFonts w:ascii="Calibri" w:hAnsi="Calibri" w:cs="Calibri"/>
          <w:sz w:val="22"/>
          <w:szCs w:val="22"/>
        </w:rPr>
        <w:t>Budget and Reporting</w:t>
      </w:r>
      <w:r>
        <w:rPr>
          <w:rFonts w:ascii="Calibri" w:hAnsi="Calibri" w:cs="Calibri"/>
          <w:sz w:val="22"/>
          <w:szCs w:val="22"/>
        </w:rPr>
        <w:t xml:space="preserve">: All (6/6) </w:t>
      </w:r>
      <w:r w:rsidRPr="003019B4">
        <w:rPr>
          <w:rFonts w:ascii="Calibri" w:hAnsi="Calibri" w:cs="Calibri"/>
          <w:sz w:val="22"/>
          <w:szCs w:val="22"/>
        </w:rPr>
        <w:t>Budget statements</w:t>
      </w:r>
      <w:r>
        <w:rPr>
          <w:rFonts w:ascii="Calibri" w:hAnsi="Calibri" w:cs="Calibri"/>
          <w:sz w:val="22"/>
          <w:szCs w:val="22"/>
        </w:rPr>
        <w:t xml:space="preserve"> </w:t>
      </w:r>
      <w:r w:rsidRPr="003019B4">
        <w:rPr>
          <w:rFonts w:ascii="Calibri" w:hAnsi="Calibri" w:cs="Calibri"/>
          <w:sz w:val="22"/>
          <w:szCs w:val="22"/>
        </w:rPr>
        <w:t xml:space="preserve">(Sec 71) were </w:t>
      </w:r>
      <w:r w:rsidR="005647DA" w:rsidRPr="005647DA">
        <w:rPr>
          <w:rFonts w:ascii="Calibri" w:hAnsi="Calibri" w:cs="Calibri"/>
          <w:sz w:val="22"/>
          <w:szCs w:val="22"/>
          <w:lang w:val="en-US"/>
        </w:rPr>
        <w:t xml:space="preserve">submitted </w:t>
      </w:r>
      <w:r w:rsidR="005647DA">
        <w:rPr>
          <w:rFonts w:ascii="Calibri" w:hAnsi="Calibri" w:cs="Calibri"/>
          <w:sz w:val="22"/>
          <w:szCs w:val="22"/>
          <w:lang w:val="en-US"/>
        </w:rPr>
        <w:t xml:space="preserve">on </w:t>
      </w:r>
      <w:r w:rsidRPr="003019B4">
        <w:rPr>
          <w:rFonts w:ascii="Calibri" w:hAnsi="Calibri" w:cs="Calibri"/>
          <w:sz w:val="22"/>
          <w:szCs w:val="22"/>
        </w:rPr>
        <w:t>time to the Executive Mayor and Provincial Treasury.</w:t>
      </w:r>
    </w:p>
    <w:p w:rsidR="003019B4" w:rsidRDefault="003019B4" w:rsidP="003019B4">
      <w:pPr>
        <w:pStyle w:val="ListParagraph"/>
        <w:numPr>
          <w:ilvl w:val="0"/>
          <w:numId w:val="44"/>
        </w:numPr>
        <w:autoSpaceDE w:val="0"/>
        <w:autoSpaceDN w:val="0"/>
        <w:adjustRightInd w:val="0"/>
        <w:jc w:val="both"/>
        <w:rPr>
          <w:rFonts w:ascii="Calibri" w:hAnsi="Calibri" w:cs="Calibri"/>
          <w:sz w:val="22"/>
          <w:szCs w:val="22"/>
        </w:rPr>
      </w:pPr>
      <w:r w:rsidRPr="003019B4">
        <w:rPr>
          <w:rFonts w:ascii="Calibri" w:hAnsi="Calibri" w:cs="Calibri"/>
          <w:sz w:val="22"/>
          <w:szCs w:val="22"/>
        </w:rPr>
        <w:t>Free Basic Services</w:t>
      </w:r>
      <w:r>
        <w:rPr>
          <w:rFonts w:ascii="Calibri" w:hAnsi="Calibri" w:cs="Calibri"/>
          <w:sz w:val="22"/>
          <w:szCs w:val="22"/>
        </w:rPr>
        <w:t>: All (</w:t>
      </w:r>
      <w:r w:rsidRPr="003019B4">
        <w:rPr>
          <w:rFonts w:ascii="Calibri" w:hAnsi="Calibri" w:cs="Calibri"/>
          <w:sz w:val="22"/>
          <w:szCs w:val="22"/>
        </w:rPr>
        <w:t>100%</w:t>
      </w:r>
      <w:r>
        <w:rPr>
          <w:rFonts w:ascii="Calibri" w:hAnsi="Calibri" w:cs="Calibri"/>
          <w:sz w:val="22"/>
          <w:szCs w:val="22"/>
        </w:rPr>
        <w:t xml:space="preserve">) </w:t>
      </w:r>
      <w:r w:rsidRPr="003019B4">
        <w:rPr>
          <w:rFonts w:ascii="Calibri" w:hAnsi="Calibri" w:cs="Calibri"/>
          <w:sz w:val="22"/>
          <w:szCs w:val="22"/>
        </w:rPr>
        <w:t>household</w:t>
      </w:r>
      <w:r>
        <w:rPr>
          <w:rFonts w:ascii="Calibri" w:hAnsi="Calibri" w:cs="Calibri"/>
          <w:sz w:val="22"/>
          <w:szCs w:val="22"/>
        </w:rPr>
        <w:t>s</w:t>
      </w:r>
      <w:r w:rsidRPr="003019B4">
        <w:rPr>
          <w:rFonts w:ascii="Calibri" w:hAnsi="Calibri" w:cs="Calibri"/>
          <w:sz w:val="22"/>
          <w:szCs w:val="22"/>
        </w:rPr>
        <w:t xml:space="preserve"> earning less than R3</w:t>
      </w:r>
      <w:r w:rsidR="006F7F20">
        <w:rPr>
          <w:rFonts w:ascii="Calibri" w:hAnsi="Calibri" w:cs="Calibri"/>
          <w:sz w:val="22"/>
          <w:szCs w:val="22"/>
        </w:rPr>
        <w:t xml:space="preserve"> </w:t>
      </w:r>
      <w:r w:rsidRPr="003019B4">
        <w:rPr>
          <w:rFonts w:ascii="Calibri" w:hAnsi="Calibri" w:cs="Calibri"/>
          <w:sz w:val="22"/>
          <w:szCs w:val="22"/>
        </w:rPr>
        <w:t>500.00 per month have access to basic services</w:t>
      </w:r>
      <w:r>
        <w:rPr>
          <w:rFonts w:ascii="Calibri" w:hAnsi="Calibri" w:cs="Calibri"/>
          <w:sz w:val="22"/>
          <w:szCs w:val="22"/>
        </w:rPr>
        <w:t>.</w:t>
      </w:r>
    </w:p>
    <w:p w:rsidR="00F774A9" w:rsidRDefault="00F774A9" w:rsidP="00F774A9">
      <w:pPr>
        <w:pStyle w:val="ListParagraph"/>
        <w:numPr>
          <w:ilvl w:val="0"/>
          <w:numId w:val="44"/>
        </w:numPr>
        <w:autoSpaceDE w:val="0"/>
        <w:autoSpaceDN w:val="0"/>
        <w:adjustRightInd w:val="0"/>
        <w:jc w:val="both"/>
        <w:rPr>
          <w:rFonts w:ascii="Calibri" w:hAnsi="Calibri" w:cs="Calibri"/>
          <w:sz w:val="22"/>
          <w:szCs w:val="22"/>
        </w:rPr>
      </w:pPr>
      <w:r w:rsidRPr="00F774A9">
        <w:rPr>
          <w:rFonts w:ascii="Calibri" w:hAnsi="Calibri" w:cs="Calibri"/>
          <w:sz w:val="22"/>
          <w:szCs w:val="22"/>
        </w:rPr>
        <w:t>Revenue</w:t>
      </w:r>
      <w:r>
        <w:rPr>
          <w:rFonts w:ascii="Calibri" w:hAnsi="Calibri" w:cs="Calibri"/>
          <w:sz w:val="22"/>
          <w:szCs w:val="22"/>
        </w:rPr>
        <w:t>: Two (2/2) b</w:t>
      </w:r>
      <w:r w:rsidRPr="00F774A9">
        <w:rPr>
          <w:rFonts w:ascii="Calibri" w:hAnsi="Calibri" w:cs="Calibri"/>
          <w:sz w:val="22"/>
          <w:szCs w:val="22"/>
        </w:rPr>
        <w:t xml:space="preserve">illing reports </w:t>
      </w:r>
      <w:r>
        <w:rPr>
          <w:rFonts w:ascii="Calibri" w:hAnsi="Calibri" w:cs="Calibri"/>
          <w:sz w:val="22"/>
          <w:szCs w:val="22"/>
        </w:rPr>
        <w:t xml:space="preserve">were </w:t>
      </w:r>
      <w:r w:rsidRPr="00F774A9">
        <w:rPr>
          <w:rFonts w:ascii="Calibri" w:hAnsi="Calibri" w:cs="Calibri"/>
          <w:sz w:val="22"/>
          <w:szCs w:val="22"/>
        </w:rPr>
        <w:t>submitted to Council</w:t>
      </w:r>
      <w:r>
        <w:rPr>
          <w:rFonts w:ascii="Calibri" w:hAnsi="Calibri" w:cs="Calibri"/>
          <w:sz w:val="22"/>
          <w:szCs w:val="22"/>
        </w:rPr>
        <w:t>.</w:t>
      </w:r>
      <w:r w:rsidR="009333BF">
        <w:rPr>
          <w:rFonts w:ascii="Calibri" w:hAnsi="Calibri" w:cs="Calibri"/>
          <w:sz w:val="22"/>
          <w:szCs w:val="22"/>
        </w:rPr>
        <w:t xml:space="preserve"> </w:t>
      </w:r>
    </w:p>
    <w:p w:rsidR="009333BF" w:rsidRDefault="009333BF" w:rsidP="009333BF">
      <w:pPr>
        <w:pStyle w:val="ListParagraph"/>
        <w:numPr>
          <w:ilvl w:val="0"/>
          <w:numId w:val="44"/>
        </w:numPr>
        <w:autoSpaceDE w:val="0"/>
        <w:autoSpaceDN w:val="0"/>
        <w:adjustRightInd w:val="0"/>
        <w:jc w:val="both"/>
        <w:rPr>
          <w:rFonts w:ascii="Calibri" w:hAnsi="Calibri" w:cs="Calibri"/>
          <w:sz w:val="22"/>
          <w:szCs w:val="22"/>
        </w:rPr>
      </w:pPr>
      <w:r w:rsidRPr="009333BF">
        <w:rPr>
          <w:rFonts w:ascii="Calibri" w:hAnsi="Calibri" w:cs="Calibri"/>
          <w:sz w:val="22"/>
          <w:szCs w:val="22"/>
        </w:rPr>
        <w:t>Customer Care</w:t>
      </w:r>
      <w:r>
        <w:rPr>
          <w:rFonts w:ascii="Calibri" w:hAnsi="Calibri" w:cs="Calibri"/>
          <w:sz w:val="22"/>
          <w:szCs w:val="22"/>
        </w:rPr>
        <w:t>: Two (2/2) r</w:t>
      </w:r>
      <w:r w:rsidRPr="009333BF">
        <w:rPr>
          <w:rFonts w:ascii="Calibri" w:hAnsi="Calibri" w:cs="Calibri"/>
          <w:sz w:val="22"/>
          <w:szCs w:val="22"/>
        </w:rPr>
        <w:t>eports on</w:t>
      </w:r>
      <w:r>
        <w:rPr>
          <w:rFonts w:ascii="Calibri" w:hAnsi="Calibri" w:cs="Calibri"/>
          <w:sz w:val="22"/>
          <w:szCs w:val="22"/>
        </w:rPr>
        <w:t xml:space="preserve"> the </w:t>
      </w:r>
      <w:r w:rsidRPr="009333BF">
        <w:rPr>
          <w:rFonts w:ascii="Calibri" w:hAnsi="Calibri" w:cs="Calibri"/>
          <w:sz w:val="22"/>
          <w:szCs w:val="22"/>
        </w:rPr>
        <w:t xml:space="preserve">Effectiveness of </w:t>
      </w:r>
      <w:r>
        <w:rPr>
          <w:rFonts w:ascii="Calibri" w:hAnsi="Calibri" w:cs="Calibri"/>
          <w:sz w:val="22"/>
          <w:szCs w:val="22"/>
        </w:rPr>
        <w:t xml:space="preserve">the </w:t>
      </w:r>
      <w:r w:rsidRPr="009333BF">
        <w:rPr>
          <w:rFonts w:ascii="Calibri" w:hAnsi="Calibri" w:cs="Calibri"/>
          <w:sz w:val="22"/>
          <w:szCs w:val="22"/>
        </w:rPr>
        <w:t xml:space="preserve">Customer Care Centre </w:t>
      </w:r>
      <w:r>
        <w:rPr>
          <w:rFonts w:ascii="Calibri" w:hAnsi="Calibri" w:cs="Calibri"/>
          <w:sz w:val="22"/>
          <w:szCs w:val="22"/>
        </w:rPr>
        <w:t xml:space="preserve">were </w:t>
      </w:r>
      <w:r w:rsidRPr="009333BF">
        <w:rPr>
          <w:rFonts w:ascii="Calibri" w:hAnsi="Calibri" w:cs="Calibri"/>
          <w:sz w:val="22"/>
          <w:szCs w:val="22"/>
        </w:rPr>
        <w:t>submitted to Council</w:t>
      </w:r>
      <w:r>
        <w:rPr>
          <w:rFonts w:ascii="Calibri" w:hAnsi="Calibri" w:cs="Calibri"/>
          <w:sz w:val="22"/>
          <w:szCs w:val="22"/>
        </w:rPr>
        <w:t>.</w:t>
      </w:r>
    </w:p>
    <w:p w:rsidR="00DC7152" w:rsidRDefault="00DC7152" w:rsidP="00DC7152">
      <w:pPr>
        <w:pStyle w:val="ListParagraph"/>
        <w:numPr>
          <w:ilvl w:val="0"/>
          <w:numId w:val="44"/>
        </w:numPr>
        <w:autoSpaceDE w:val="0"/>
        <w:autoSpaceDN w:val="0"/>
        <w:adjustRightInd w:val="0"/>
        <w:jc w:val="both"/>
        <w:rPr>
          <w:rFonts w:ascii="Calibri" w:hAnsi="Calibri" w:cs="Calibri"/>
          <w:sz w:val="22"/>
          <w:szCs w:val="22"/>
        </w:rPr>
      </w:pPr>
      <w:r w:rsidRPr="00DC7152">
        <w:rPr>
          <w:rFonts w:ascii="Calibri" w:hAnsi="Calibri" w:cs="Calibri"/>
          <w:sz w:val="22"/>
          <w:szCs w:val="22"/>
        </w:rPr>
        <w:t>Fleet Management</w:t>
      </w:r>
      <w:r>
        <w:rPr>
          <w:rFonts w:ascii="Calibri" w:hAnsi="Calibri" w:cs="Calibri"/>
          <w:sz w:val="22"/>
          <w:szCs w:val="22"/>
        </w:rPr>
        <w:t>: Two (2/2) r</w:t>
      </w:r>
      <w:r w:rsidRPr="009333BF">
        <w:rPr>
          <w:rFonts w:ascii="Calibri" w:hAnsi="Calibri" w:cs="Calibri"/>
          <w:sz w:val="22"/>
          <w:szCs w:val="22"/>
        </w:rPr>
        <w:t>eports on</w:t>
      </w:r>
      <w:r>
        <w:rPr>
          <w:rFonts w:ascii="Calibri" w:hAnsi="Calibri" w:cs="Calibri"/>
          <w:sz w:val="22"/>
          <w:szCs w:val="22"/>
        </w:rPr>
        <w:t xml:space="preserve"> the </w:t>
      </w:r>
      <w:r w:rsidRPr="00DC7152">
        <w:rPr>
          <w:rFonts w:ascii="Calibri" w:hAnsi="Calibri" w:cs="Calibri"/>
          <w:sz w:val="22"/>
          <w:szCs w:val="22"/>
        </w:rPr>
        <w:t xml:space="preserve">state of </w:t>
      </w:r>
      <w:r>
        <w:rPr>
          <w:rFonts w:ascii="Calibri" w:hAnsi="Calibri" w:cs="Calibri"/>
          <w:sz w:val="22"/>
          <w:szCs w:val="22"/>
        </w:rPr>
        <w:t xml:space="preserve">the </w:t>
      </w:r>
      <w:r w:rsidRPr="00DC7152">
        <w:rPr>
          <w:rFonts w:ascii="Calibri" w:hAnsi="Calibri" w:cs="Calibri"/>
          <w:sz w:val="22"/>
          <w:szCs w:val="22"/>
        </w:rPr>
        <w:t>municipal fleet</w:t>
      </w:r>
      <w:r>
        <w:rPr>
          <w:rFonts w:ascii="Calibri" w:hAnsi="Calibri" w:cs="Calibri"/>
          <w:sz w:val="22"/>
          <w:szCs w:val="22"/>
        </w:rPr>
        <w:t xml:space="preserve"> were submitted to Council.</w:t>
      </w:r>
    </w:p>
    <w:p w:rsidR="005647DA" w:rsidRDefault="005647DA" w:rsidP="008F07ED">
      <w:pPr>
        <w:pStyle w:val="ListParagraph"/>
        <w:autoSpaceDE w:val="0"/>
        <w:autoSpaceDN w:val="0"/>
        <w:adjustRightInd w:val="0"/>
        <w:ind w:left="360"/>
        <w:jc w:val="both"/>
        <w:rPr>
          <w:rFonts w:ascii="Calibri" w:hAnsi="Calibri" w:cs="Calibri"/>
          <w:sz w:val="22"/>
          <w:szCs w:val="22"/>
        </w:rPr>
      </w:pPr>
    </w:p>
    <w:p w:rsidR="005647DA" w:rsidRPr="005647DA" w:rsidRDefault="005647DA" w:rsidP="005647DA">
      <w:pPr>
        <w:autoSpaceDE w:val="0"/>
        <w:autoSpaceDN w:val="0"/>
        <w:adjustRightInd w:val="0"/>
        <w:jc w:val="both"/>
        <w:rPr>
          <w:rFonts w:ascii="Calibri" w:hAnsi="Calibri" w:cs="Calibri"/>
          <w:sz w:val="22"/>
          <w:szCs w:val="22"/>
        </w:rPr>
      </w:pPr>
    </w:p>
    <w:p w:rsidR="0099073F" w:rsidRDefault="0099073F" w:rsidP="0099073F">
      <w:pPr>
        <w:pStyle w:val="ListParagraph"/>
        <w:numPr>
          <w:ilvl w:val="0"/>
          <w:numId w:val="44"/>
        </w:numPr>
        <w:autoSpaceDE w:val="0"/>
        <w:autoSpaceDN w:val="0"/>
        <w:adjustRightInd w:val="0"/>
        <w:jc w:val="both"/>
        <w:rPr>
          <w:rFonts w:ascii="Calibri" w:hAnsi="Calibri" w:cs="Calibri"/>
          <w:sz w:val="22"/>
          <w:szCs w:val="22"/>
        </w:rPr>
      </w:pPr>
      <w:r w:rsidRPr="0099073F">
        <w:rPr>
          <w:rFonts w:ascii="Calibri" w:hAnsi="Calibri" w:cs="Calibri"/>
          <w:sz w:val="22"/>
          <w:szCs w:val="22"/>
        </w:rPr>
        <w:t>Governance and Administration</w:t>
      </w:r>
      <w:r>
        <w:rPr>
          <w:rFonts w:ascii="Calibri" w:hAnsi="Calibri" w:cs="Calibri"/>
          <w:sz w:val="22"/>
          <w:szCs w:val="22"/>
        </w:rPr>
        <w:t>: Six (</w:t>
      </w:r>
      <w:r w:rsidRPr="0099073F">
        <w:rPr>
          <w:rFonts w:ascii="Calibri" w:hAnsi="Calibri" w:cs="Calibri"/>
          <w:sz w:val="22"/>
          <w:szCs w:val="22"/>
        </w:rPr>
        <w:t>6</w:t>
      </w:r>
      <w:r>
        <w:rPr>
          <w:rFonts w:ascii="Calibri" w:hAnsi="Calibri" w:cs="Calibri"/>
          <w:sz w:val="22"/>
          <w:szCs w:val="22"/>
        </w:rPr>
        <w:t>/6)</w:t>
      </w:r>
      <w:r w:rsidRPr="0099073F">
        <w:rPr>
          <w:rFonts w:ascii="Calibri" w:hAnsi="Calibri" w:cs="Calibri"/>
          <w:sz w:val="22"/>
          <w:szCs w:val="22"/>
        </w:rPr>
        <w:t xml:space="preserve"> reports </w:t>
      </w:r>
      <w:r>
        <w:rPr>
          <w:rFonts w:ascii="Calibri" w:hAnsi="Calibri" w:cs="Calibri"/>
          <w:sz w:val="22"/>
          <w:szCs w:val="22"/>
        </w:rPr>
        <w:t xml:space="preserve">were </w:t>
      </w:r>
      <w:r w:rsidRPr="0099073F">
        <w:rPr>
          <w:rFonts w:ascii="Calibri" w:hAnsi="Calibri" w:cs="Calibri"/>
          <w:sz w:val="22"/>
          <w:szCs w:val="22"/>
        </w:rPr>
        <w:t xml:space="preserve">submitted to the Executive Mayor &amp; Speaker on </w:t>
      </w:r>
      <w:r>
        <w:rPr>
          <w:rFonts w:ascii="Calibri" w:hAnsi="Calibri" w:cs="Calibri"/>
          <w:sz w:val="22"/>
          <w:szCs w:val="22"/>
        </w:rPr>
        <w:t xml:space="preserve">the </w:t>
      </w:r>
      <w:r w:rsidRPr="0099073F">
        <w:rPr>
          <w:rFonts w:ascii="Calibri" w:hAnsi="Calibri" w:cs="Calibri"/>
          <w:sz w:val="22"/>
          <w:szCs w:val="22"/>
        </w:rPr>
        <w:t>functionality of Council, Mayoral Committee and section 79 &amp; 80 committees</w:t>
      </w:r>
      <w:r>
        <w:rPr>
          <w:rFonts w:ascii="Calibri" w:hAnsi="Calibri" w:cs="Calibri"/>
          <w:sz w:val="22"/>
          <w:szCs w:val="22"/>
        </w:rPr>
        <w:t>.</w:t>
      </w:r>
    </w:p>
    <w:p w:rsidR="001F0DDB" w:rsidRDefault="001F0DDB" w:rsidP="001F0DDB">
      <w:pPr>
        <w:pStyle w:val="ListParagraph"/>
        <w:numPr>
          <w:ilvl w:val="0"/>
          <w:numId w:val="44"/>
        </w:numPr>
        <w:autoSpaceDE w:val="0"/>
        <w:autoSpaceDN w:val="0"/>
        <w:adjustRightInd w:val="0"/>
        <w:jc w:val="both"/>
        <w:rPr>
          <w:rFonts w:ascii="Calibri" w:hAnsi="Calibri" w:cs="Calibri"/>
          <w:sz w:val="22"/>
          <w:szCs w:val="22"/>
        </w:rPr>
      </w:pPr>
      <w:r w:rsidRPr="001F0DDB">
        <w:rPr>
          <w:rFonts w:ascii="Calibri" w:hAnsi="Calibri" w:cs="Calibri"/>
          <w:sz w:val="22"/>
          <w:szCs w:val="22"/>
        </w:rPr>
        <w:t>Marketing and communication</w:t>
      </w:r>
      <w:r>
        <w:rPr>
          <w:rFonts w:ascii="Calibri" w:hAnsi="Calibri" w:cs="Calibri"/>
          <w:sz w:val="22"/>
          <w:szCs w:val="22"/>
        </w:rPr>
        <w:t>: The r</w:t>
      </w:r>
      <w:r w:rsidRPr="001F0DDB">
        <w:rPr>
          <w:rFonts w:ascii="Calibri" w:hAnsi="Calibri" w:cs="Calibri"/>
          <w:sz w:val="22"/>
          <w:szCs w:val="22"/>
        </w:rPr>
        <w:t xml:space="preserve">eview </w:t>
      </w:r>
      <w:r>
        <w:rPr>
          <w:rFonts w:ascii="Calibri" w:hAnsi="Calibri" w:cs="Calibri"/>
          <w:sz w:val="22"/>
          <w:szCs w:val="22"/>
        </w:rPr>
        <w:t xml:space="preserve">of the Marketing and </w:t>
      </w:r>
      <w:r w:rsidRPr="001F0DDB">
        <w:rPr>
          <w:rFonts w:ascii="Calibri" w:hAnsi="Calibri" w:cs="Calibri"/>
          <w:sz w:val="22"/>
          <w:szCs w:val="22"/>
        </w:rPr>
        <w:t>Communication</w:t>
      </w:r>
      <w:r>
        <w:rPr>
          <w:rFonts w:ascii="Calibri" w:hAnsi="Calibri" w:cs="Calibri"/>
          <w:sz w:val="22"/>
          <w:szCs w:val="22"/>
        </w:rPr>
        <w:t xml:space="preserve"> policy took place.</w:t>
      </w:r>
    </w:p>
    <w:p w:rsidR="00DC1DF9" w:rsidRPr="00F4740F" w:rsidRDefault="00DC1DF9" w:rsidP="00DC1DF9">
      <w:pPr>
        <w:pStyle w:val="ListParagraph"/>
        <w:numPr>
          <w:ilvl w:val="0"/>
          <w:numId w:val="44"/>
        </w:numPr>
        <w:autoSpaceDE w:val="0"/>
        <w:autoSpaceDN w:val="0"/>
        <w:adjustRightInd w:val="0"/>
        <w:jc w:val="both"/>
        <w:rPr>
          <w:rFonts w:ascii="Calibri" w:hAnsi="Calibri" w:cs="Calibri"/>
          <w:sz w:val="22"/>
          <w:szCs w:val="22"/>
        </w:rPr>
      </w:pPr>
      <w:r>
        <w:rPr>
          <w:rFonts w:ascii="Calibri" w:hAnsi="Calibri" w:cs="Calibri"/>
          <w:sz w:val="22"/>
          <w:szCs w:val="22"/>
        </w:rPr>
        <w:t xml:space="preserve">Public Participation: All 36 </w:t>
      </w:r>
      <w:r w:rsidRPr="00DC1DF9">
        <w:rPr>
          <w:rFonts w:ascii="Calibri" w:hAnsi="Calibri" w:cs="Calibri"/>
          <w:sz w:val="22"/>
          <w:szCs w:val="22"/>
        </w:rPr>
        <w:t xml:space="preserve">IDP consultation meetings </w:t>
      </w:r>
      <w:r>
        <w:rPr>
          <w:rFonts w:ascii="Calibri" w:hAnsi="Calibri" w:cs="Calibri"/>
          <w:sz w:val="22"/>
          <w:szCs w:val="22"/>
        </w:rPr>
        <w:t xml:space="preserve">were </w:t>
      </w:r>
      <w:r w:rsidRPr="00DC1DF9">
        <w:rPr>
          <w:rFonts w:ascii="Calibri" w:hAnsi="Calibri" w:cs="Calibri"/>
          <w:sz w:val="22"/>
          <w:szCs w:val="22"/>
        </w:rPr>
        <w:t>facilitated</w:t>
      </w:r>
      <w:r>
        <w:rPr>
          <w:rFonts w:ascii="Calibri" w:hAnsi="Calibri" w:cs="Calibri"/>
          <w:sz w:val="22"/>
          <w:szCs w:val="22"/>
        </w:rPr>
        <w:t>.</w:t>
      </w:r>
    </w:p>
    <w:p w:rsidR="00752122" w:rsidRPr="005145B1" w:rsidRDefault="000E35F5" w:rsidP="00752122">
      <w:pPr>
        <w:autoSpaceDE w:val="0"/>
        <w:autoSpaceDN w:val="0"/>
        <w:adjustRightInd w:val="0"/>
        <w:jc w:val="both"/>
        <w:rPr>
          <w:rFonts w:ascii="Calibri" w:hAnsi="Calibri" w:cs="Calibri"/>
          <w:sz w:val="22"/>
          <w:szCs w:val="22"/>
        </w:rPr>
      </w:pPr>
      <w:r>
        <w:rPr>
          <w:rFonts w:ascii="Calibri" w:hAnsi="Calibri" w:cs="Calibri"/>
          <w:sz w:val="22"/>
          <w:szCs w:val="22"/>
        </w:rPr>
        <w:t>C</w:t>
      </w:r>
      <w:r w:rsidR="00752122" w:rsidRPr="005145B1">
        <w:rPr>
          <w:rFonts w:ascii="Calibri" w:hAnsi="Calibri" w:cs="Calibri"/>
          <w:sz w:val="22"/>
          <w:szCs w:val="22"/>
        </w:rPr>
        <w:t xml:space="preserve">hallenges were faced in the following: </w:t>
      </w:r>
    </w:p>
    <w:p w:rsidR="00752122" w:rsidRPr="005145B1" w:rsidRDefault="00752122" w:rsidP="00752122">
      <w:pPr>
        <w:autoSpaceDE w:val="0"/>
        <w:autoSpaceDN w:val="0"/>
        <w:adjustRightInd w:val="0"/>
        <w:jc w:val="both"/>
        <w:rPr>
          <w:rFonts w:ascii="Calibri" w:hAnsi="Calibri" w:cs="Calibri"/>
          <w:sz w:val="22"/>
          <w:szCs w:val="22"/>
        </w:rPr>
      </w:pPr>
    </w:p>
    <w:p w:rsidR="005145B1" w:rsidRDefault="005145B1" w:rsidP="005F6F91">
      <w:pPr>
        <w:pStyle w:val="ListParagraph"/>
        <w:numPr>
          <w:ilvl w:val="0"/>
          <w:numId w:val="2"/>
        </w:numPr>
        <w:jc w:val="both"/>
        <w:rPr>
          <w:rFonts w:ascii="Calibri" w:hAnsi="Calibri" w:cs="Calibri"/>
          <w:sz w:val="22"/>
          <w:szCs w:val="22"/>
        </w:rPr>
      </w:pPr>
      <w:r w:rsidRPr="005145B1">
        <w:rPr>
          <w:rFonts w:ascii="Calibri" w:hAnsi="Calibri" w:cs="Calibri"/>
          <w:sz w:val="22"/>
          <w:szCs w:val="22"/>
        </w:rPr>
        <w:t>Human Resources Management</w:t>
      </w:r>
      <w:r w:rsidR="005F6F91">
        <w:rPr>
          <w:rFonts w:ascii="Calibri" w:hAnsi="Calibri" w:cs="Calibri"/>
          <w:sz w:val="22"/>
          <w:szCs w:val="22"/>
        </w:rPr>
        <w:t xml:space="preserve">: Only 60 from the targeted 90 positions </w:t>
      </w:r>
      <w:r w:rsidR="005F6F91" w:rsidRPr="005F6F91">
        <w:rPr>
          <w:rFonts w:ascii="Calibri" w:hAnsi="Calibri" w:cs="Calibri"/>
          <w:sz w:val="22"/>
          <w:szCs w:val="22"/>
        </w:rPr>
        <w:t>as per</w:t>
      </w:r>
      <w:r w:rsidR="005F6F91">
        <w:rPr>
          <w:rFonts w:ascii="Calibri" w:hAnsi="Calibri" w:cs="Calibri"/>
          <w:sz w:val="22"/>
          <w:szCs w:val="22"/>
        </w:rPr>
        <w:t xml:space="preserve"> the approved funded structure </w:t>
      </w:r>
      <w:r w:rsidR="005F6F91" w:rsidRPr="005F6F91">
        <w:rPr>
          <w:rFonts w:ascii="Calibri" w:hAnsi="Calibri" w:cs="Calibri"/>
          <w:sz w:val="22"/>
          <w:szCs w:val="22"/>
        </w:rPr>
        <w:t>(excluding senior management posts)</w:t>
      </w:r>
      <w:r w:rsidR="005F6F91">
        <w:rPr>
          <w:rFonts w:ascii="Calibri" w:hAnsi="Calibri" w:cs="Calibri"/>
          <w:sz w:val="22"/>
          <w:szCs w:val="22"/>
        </w:rPr>
        <w:t xml:space="preserve"> were filled. </w:t>
      </w:r>
    </w:p>
    <w:p w:rsidR="00C37734" w:rsidRDefault="00C37734" w:rsidP="00C37734">
      <w:pPr>
        <w:pStyle w:val="ListParagraph"/>
        <w:numPr>
          <w:ilvl w:val="0"/>
          <w:numId w:val="2"/>
        </w:numPr>
        <w:jc w:val="both"/>
        <w:rPr>
          <w:rFonts w:ascii="Calibri" w:hAnsi="Calibri" w:cs="Calibri"/>
          <w:sz w:val="22"/>
          <w:szCs w:val="22"/>
        </w:rPr>
      </w:pPr>
      <w:r w:rsidRPr="00C37734">
        <w:rPr>
          <w:rFonts w:ascii="Calibri" w:hAnsi="Calibri" w:cs="Calibri"/>
          <w:sz w:val="22"/>
          <w:szCs w:val="22"/>
        </w:rPr>
        <w:t>Electricity Supply</w:t>
      </w:r>
      <w:r>
        <w:rPr>
          <w:rFonts w:ascii="Calibri" w:hAnsi="Calibri" w:cs="Calibri"/>
          <w:sz w:val="22"/>
          <w:szCs w:val="22"/>
        </w:rPr>
        <w:t xml:space="preserve">: Overall 22% </w:t>
      </w:r>
      <w:r w:rsidR="00E14401">
        <w:rPr>
          <w:rFonts w:ascii="Calibri" w:hAnsi="Calibri" w:cs="Calibri"/>
          <w:sz w:val="22"/>
          <w:szCs w:val="22"/>
        </w:rPr>
        <w:t xml:space="preserve">of </w:t>
      </w:r>
      <w:r>
        <w:rPr>
          <w:rFonts w:ascii="Calibri" w:hAnsi="Calibri" w:cs="Calibri"/>
          <w:sz w:val="22"/>
          <w:szCs w:val="22"/>
        </w:rPr>
        <w:t>electricity losses were reported against the set target of 21%.</w:t>
      </w:r>
    </w:p>
    <w:p w:rsidR="00C37734" w:rsidRDefault="00C37734" w:rsidP="00C37734">
      <w:pPr>
        <w:pStyle w:val="ListParagraph"/>
        <w:numPr>
          <w:ilvl w:val="0"/>
          <w:numId w:val="2"/>
        </w:numPr>
        <w:jc w:val="both"/>
        <w:rPr>
          <w:rFonts w:ascii="Calibri" w:hAnsi="Calibri" w:cs="Calibri"/>
          <w:sz w:val="22"/>
          <w:szCs w:val="22"/>
        </w:rPr>
      </w:pPr>
      <w:r w:rsidRPr="00C37734">
        <w:rPr>
          <w:rFonts w:ascii="Calibri" w:hAnsi="Calibri" w:cs="Calibri"/>
          <w:sz w:val="22"/>
          <w:szCs w:val="22"/>
        </w:rPr>
        <w:t>Municipal Buildings</w:t>
      </w:r>
      <w:r>
        <w:rPr>
          <w:rFonts w:ascii="Calibri" w:hAnsi="Calibri" w:cs="Calibri"/>
          <w:sz w:val="22"/>
          <w:szCs w:val="22"/>
        </w:rPr>
        <w:t>: No reports were</w:t>
      </w:r>
      <w:r w:rsidRPr="00C37734">
        <w:rPr>
          <w:rFonts w:ascii="Calibri" w:hAnsi="Calibri" w:cs="Calibri"/>
          <w:sz w:val="22"/>
          <w:szCs w:val="22"/>
        </w:rPr>
        <w:t xml:space="preserve"> submitted to Council on the state of municipal facilities</w:t>
      </w:r>
      <w:r>
        <w:rPr>
          <w:rFonts w:ascii="Calibri" w:hAnsi="Calibri" w:cs="Calibri"/>
          <w:sz w:val="22"/>
          <w:szCs w:val="22"/>
        </w:rPr>
        <w:t xml:space="preserve">. </w:t>
      </w:r>
    </w:p>
    <w:p w:rsidR="003019B4" w:rsidRDefault="003019B4" w:rsidP="003019B4">
      <w:pPr>
        <w:pStyle w:val="ListParagraph"/>
        <w:numPr>
          <w:ilvl w:val="0"/>
          <w:numId w:val="2"/>
        </w:numPr>
        <w:jc w:val="both"/>
        <w:rPr>
          <w:rFonts w:ascii="Calibri" w:hAnsi="Calibri" w:cs="Calibri"/>
          <w:sz w:val="22"/>
          <w:szCs w:val="22"/>
        </w:rPr>
      </w:pPr>
      <w:r w:rsidRPr="003019B4">
        <w:rPr>
          <w:rFonts w:ascii="Calibri" w:hAnsi="Calibri" w:cs="Calibri"/>
          <w:sz w:val="22"/>
          <w:szCs w:val="22"/>
        </w:rPr>
        <w:t>Expenditure</w:t>
      </w:r>
      <w:r>
        <w:rPr>
          <w:rFonts w:ascii="Calibri" w:hAnsi="Calibri" w:cs="Calibri"/>
          <w:sz w:val="22"/>
          <w:szCs w:val="22"/>
        </w:rPr>
        <w:t xml:space="preserve">: No information was supplied on debt coverage, expenditure on MIG </w:t>
      </w:r>
      <w:r w:rsidR="00E14401">
        <w:rPr>
          <w:rFonts w:ascii="Calibri" w:hAnsi="Calibri" w:cs="Calibri"/>
          <w:sz w:val="22"/>
          <w:szCs w:val="22"/>
        </w:rPr>
        <w:t xml:space="preserve">(Municipal Infrastructure Grant) </w:t>
      </w:r>
      <w:r>
        <w:rPr>
          <w:rFonts w:ascii="Calibri" w:hAnsi="Calibri" w:cs="Calibri"/>
          <w:sz w:val="22"/>
          <w:szCs w:val="22"/>
        </w:rPr>
        <w:t xml:space="preserve">projects and the </w:t>
      </w:r>
      <w:r w:rsidR="00A506A9">
        <w:rPr>
          <w:rFonts w:ascii="Calibri" w:hAnsi="Calibri" w:cs="Calibri"/>
          <w:sz w:val="22"/>
          <w:szCs w:val="22"/>
        </w:rPr>
        <w:t>percentage</w:t>
      </w:r>
      <w:r>
        <w:rPr>
          <w:rFonts w:ascii="Calibri" w:hAnsi="Calibri" w:cs="Calibri"/>
          <w:sz w:val="22"/>
          <w:szCs w:val="22"/>
        </w:rPr>
        <w:t xml:space="preserve"> capital budget spent.</w:t>
      </w:r>
    </w:p>
    <w:p w:rsidR="00A2691A" w:rsidRDefault="00A2691A" w:rsidP="003019B4">
      <w:pPr>
        <w:pStyle w:val="ListParagraph"/>
        <w:numPr>
          <w:ilvl w:val="0"/>
          <w:numId w:val="2"/>
        </w:numPr>
        <w:jc w:val="both"/>
        <w:rPr>
          <w:rFonts w:ascii="Calibri" w:hAnsi="Calibri" w:cs="Calibri"/>
          <w:sz w:val="22"/>
          <w:szCs w:val="22"/>
        </w:rPr>
      </w:pPr>
      <w:r>
        <w:rPr>
          <w:rFonts w:ascii="Calibri" w:hAnsi="Calibri" w:cs="Calibri"/>
          <w:sz w:val="22"/>
          <w:szCs w:val="22"/>
        </w:rPr>
        <w:t>Revenue: The cost coverage could not be calculated as the municipality do</w:t>
      </w:r>
      <w:r w:rsidR="00E14401">
        <w:rPr>
          <w:rFonts w:ascii="Calibri" w:hAnsi="Calibri" w:cs="Calibri"/>
          <w:sz w:val="22"/>
          <w:szCs w:val="22"/>
        </w:rPr>
        <w:t>es</w:t>
      </w:r>
      <w:r>
        <w:rPr>
          <w:rFonts w:ascii="Calibri" w:hAnsi="Calibri" w:cs="Calibri"/>
          <w:sz w:val="22"/>
          <w:szCs w:val="22"/>
        </w:rPr>
        <w:t xml:space="preserve"> not have </w:t>
      </w:r>
      <w:r w:rsidR="00E14401">
        <w:rPr>
          <w:rFonts w:ascii="Calibri" w:hAnsi="Calibri" w:cs="Calibri"/>
          <w:sz w:val="22"/>
          <w:szCs w:val="22"/>
        </w:rPr>
        <w:t xml:space="preserve">a </w:t>
      </w:r>
      <w:r>
        <w:rPr>
          <w:rFonts w:ascii="Calibri" w:hAnsi="Calibri" w:cs="Calibri"/>
          <w:sz w:val="22"/>
          <w:szCs w:val="22"/>
        </w:rPr>
        <w:t>fixed operating cost.</w:t>
      </w:r>
    </w:p>
    <w:p w:rsidR="00A2691A" w:rsidRDefault="00A2691A" w:rsidP="003019B4">
      <w:pPr>
        <w:pStyle w:val="ListParagraph"/>
        <w:numPr>
          <w:ilvl w:val="0"/>
          <w:numId w:val="2"/>
        </w:numPr>
        <w:jc w:val="both"/>
        <w:rPr>
          <w:rFonts w:ascii="Calibri" w:hAnsi="Calibri" w:cs="Calibri"/>
          <w:sz w:val="22"/>
          <w:szCs w:val="22"/>
        </w:rPr>
      </w:pPr>
      <w:r>
        <w:rPr>
          <w:rFonts w:ascii="Calibri" w:hAnsi="Calibri" w:cs="Calibri"/>
          <w:sz w:val="22"/>
          <w:szCs w:val="22"/>
        </w:rPr>
        <w:t>Audit: No information was supplied.</w:t>
      </w:r>
    </w:p>
    <w:p w:rsidR="00E14401" w:rsidRDefault="00E14401" w:rsidP="00E14401">
      <w:pPr>
        <w:jc w:val="both"/>
        <w:rPr>
          <w:rFonts w:ascii="Calibri" w:hAnsi="Calibri" w:cs="Calibri"/>
          <w:sz w:val="22"/>
          <w:szCs w:val="22"/>
        </w:rPr>
      </w:pPr>
    </w:p>
    <w:p w:rsidR="00E14401" w:rsidRPr="00E14401" w:rsidRDefault="00E14401" w:rsidP="00E14401">
      <w:pPr>
        <w:jc w:val="both"/>
        <w:rPr>
          <w:rFonts w:ascii="Calibri" w:hAnsi="Calibri" w:cs="Calibri"/>
          <w:sz w:val="22"/>
          <w:szCs w:val="22"/>
        </w:rPr>
      </w:pPr>
    </w:p>
    <w:p w:rsidR="001850A3" w:rsidRDefault="00752122" w:rsidP="001850A3">
      <w:pPr>
        <w:jc w:val="both"/>
        <w:rPr>
          <w:rFonts w:ascii="Calibri" w:hAnsi="Calibri" w:cs="Calibri"/>
          <w:sz w:val="22"/>
          <w:szCs w:val="22"/>
        </w:rPr>
      </w:pPr>
      <w:r>
        <w:rPr>
          <w:rFonts w:ascii="Calibri" w:hAnsi="Calibri" w:cs="Calibri"/>
          <w:sz w:val="22"/>
          <w:szCs w:val="22"/>
        </w:rPr>
        <w:t>Detail</w:t>
      </w:r>
      <w:r w:rsidR="00E14401">
        <w:rPr>
          <w:rFonts w:ascii="Calibri" w:hAnsi="Calibri" w:cs="Calibri"/>
          <w:sz w:val="22"/>
          <w:szCs w:val="22"/>
        </w:rPr>
        <w:t>s</w:t>
      </w:r>
      <w:r>
        <w:rPr>
          <w:rFonts w:ascii="Calibri" w:hAnsi="Calibri" w:cs="Calibri"/>
          <w:sz w:val="22"/>
          <w:szCs w:val="22"/>
        </w:rPr>
        <w:t xml:space="preserve"> of indicator performance </w:t>
      </w:r>
      <w:r w:rsidR="00E14401">
        <w:rPr>
          <w:rFonts w:ascii="Calibri" w:hAnsi="Calibri" w:cs="Calibri"/>
          <w:sz w:val="22"/>
          <w:szCs w:val="22"/>
        </w:rPr>
        <w:t>are</w:t>
      </w:r>
      <w:r>
        <w:rPr>
          <w:rFonts w:ascii="Calibri" w:hAnsi="Calibri" w:cs="Calibri"/>
          <w:sz w:val="22"/>
          <w:szCs w:val="22"/>
        </w:rPr>
        <w:t xml:space="preserve"> </w:t>
      </w:r>
      <w:r w:rsidR="00E14401">
        <w:rPr>
          <w:rFonts w:ascii="Calibri" w:hAnsi="Calibri" w:cs="Calibri"/>
          <w:sz w:val="22"/>
          <w:szCs w:val="22"/>
        </w:rPr>
        <w:t xml:space="preserve">reflected </w:t>
      </w:r>
      <w:r>
        <w:rPr>
          <w:rFonts w:ascii="Calibri" w:hAnsi="Calibri" w:cs="Calibri"/>
          <w:sz w:val="22"/>
          <w:szCs w:val="22"/>
        </w:rPr>
        <w:t>below:</w:t>
      </w:r>
    </w:p>
    <w:p w:rsidR="00752122" w:rsidRDefault="00752122">
      <w:pPr>
        <w:rPr>
          <w:rFonts w:ascii="Calibri" w:hAnsi="Calibri" w:cs="Calibri"/>
          <w:b/>
          <w:sz w:val="22"/>
          <w:szCs w:val="22"/>
        </w:rPr>
      </w:pPr>
      <w:r>
        <w:rPr>
          <w:rFonts w:ascii="Calibri" w:hAnsi="Calibri" w:cs="Calibri"/>
          <w:b/>
          <w:sz w:val="22"/>
          <w:szCs w:val="22"/>
        </w:rPr>
        <w:br w:type="page"/>
      </w:r>
    </w:p>
    <w:p w:rsidR="00E14401" w:rsidRDefault="00E14401" w:rsidP="00752122">
      <w:pPr>
        <w:rPr>
          <w:rFonts w:ascii="Calibri" w:hAnsi="Calibri" w:cs="Calibri"/>
          <w:b/>
          <w:sz w:val="22"/>
          <w:szCs w:val="22"/>
        </w:rPr>
      </w:pPr>
    </w:p>
    <w:p w:rsidR="00752122" w:rsidRDefault="00752122" w:rsidP="00752122">
      <w:pPr>
        <w:rPr>
          <w:rFonts w:ascii="Calibri" w:hAnsi="Calibri" w:cs="Calibri"/>
          <w:b/>
          <w:sz w:val="22"/>
          <w:szCs w:val="22"/>
        </w:rPr>
      </w:pPr>
      <w:r w:rsidRPr="00D200C8">
        <w:rPr>
          <w:rFonts w:ascii="Calibri" w:hAnsi="Calibri" w:cs="Calibri"/>
          <w:b/>
          <w:sz w:val="22"/>
          <w:szCs w:val="22"/>
        </w:rPr>
        <w:t xml:space="preserve">SDBIP – </w:t>
      </w:r>
      <w:r>
        <w:rPr>
          <w:rFonts w:ascii="Calibri" w:hAnsi="Calibri" w:cs="Calibri"/>
          <w:b/>
          <w:sz w:val="22"/>
          <w:szCs w:val="22"/>
        </w:rPr>
        <w:t>Strategic Scorecard -</w:t>
      </w:r>
      <w:r w:rsidRPr="00D200C8">
        <w:rPr>
          <w:rFonts w:ascii="Calibri" w:hAnsi="Calibri" w:cs="Calibri"/>
          <w:b/>
          <w:sz w:val="22"/>
          <w:szCs w:val="22"/>
        </w:rPr>
        <w:t xml:space="preserve"> Key Performance Indicators</w:t>
      </w:r>
    </w:p>
    <w:p w:rsidR="00E14401" w:rsidRDefault="00E14401" w:rsidP="00752122">
      <w:pPr>
        <w:rPr>
          <w:rFonts w:ascii="Calibri" w:hAnsi="Calibri" w:cs="Calibri"/>
          <w:b/>
          <w:sz w:val="22"/>
          <w:szCs w:val="22"/>
        </w:rPr>
      </w:pPr>
    </w:p>
    <w:tbl>
      <w:tblPr>
        <w:tblW w:w="1565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67"/>
        <w:gridCol w:w="482"/>
        <w:gridCol w:w="1694"/>
        <w:gridCol w:w="375"/>
        <w:gridCol w:w="834"/>
        <w:gridCol w:w="475"/>
        <w:gridCol w:w="464"/>
        <w:gridCol w:w="1031"/>
        <w:gridCol w:w="1215"/>
        <w:gridCol w:w="492"/>
        <w:gridCol w:w="481"/>
        <w:gridCol w:w="1295"/>
        <w:gridCol w:w="1209"/>
        <w:gridCol w:w="1108"/>
        <w:gridCol w:w="457"/>
        <w:gridCol w:w="545"/>
        <w:gridCol w:w="646"/>
        <w:gridCol w:w="638"/>
        <w:gridCol w:w="646"/>
      </w:tblGrid>
      <w:tr w:rsidR="00A506A9" w:rsidTr="0043547A">
        <w:trPr>
          <w:trHeight w:val="20"/>
          <w:tblHeader/>
        </w:trPr>
        <w:tc>
          <w:tcPr>
            <w:tcW w:w="1567" w:type="dxa"/>
            <w:vMerge w:val="restart"/>
            <w:shd w:val="clear" w:color="000000" w:fill="FAFAD2"/>
            <w:tcMar>
              <w:top w:w="15" w:type="dxa"/>
              <w:left w:w="15" w:type="dxa"/>
              <w:bottom w:w="0" w:type="dxa"/>
              <w:right w:w="15" w:type="dxa"/>
            </w:tcMar>
            <w:vAlign w:val="center"/>
            <w:hideMark/>
          </w:tcPr>
          <w:p w:rsidR="00A506A9" w:rsidRDefault="00A506A9">
            <w:pPr>
              <w:rPr>
                <w:rFonts w:ascii="Arial Narrow" w:hAnsi="Arial Narrow" w:cs="Arial"/>
                <w:b/>
                <w:bCs/>
                <w:color w:val="000000"/>
                <w:sz w:val="18"/>
                <w:szCs w:val="18"/>
              </w:rPr>
            </w:pPr>
            <w:r>
              <w:rPr>
                <w:rFonts w:ascii="Arial Narrow" w:hAnsi="Arial Narrow" w:cs="Arial"/>
                <w:b/>
                <w:bCs/>
                <w:color w:val="000000"/>
                <w:sz w:val="18"/>
                <w:szCs w:val="18"/>
              </w:rPr>
              <w:t>Hierarchy</w:t>
            </w:r>
            <w:r w:rsidR="0061118D">
              <w:rPr>
                <w:rFonts w:ascii="Arial Narrow" w:hAnsi="Arial Narrow" w:cs="Arial"/>
                <w:b/>
                <w:bCs/>
                <w:color w:val="000000"/>
                <w:sz w:val="18"/>
                <w:szCs w:val="18"/>
              </w:rPr>
              <w:t xml:space="preserve"> (KPA\ Strategic Goal \ Programme)</w:t>
            </w:r>
          </w:p>
        </w:tc>
        <w:tc>
          <w:tcPr>
            <w:tcW w:w="482" w:type="dxa"/>
            <w:vMerge w:val="restart"/>
            <w:shd w:val="clear" w:color="000000" w:fill="FAFAD2"/>
            <w:tcMar>
              <w:top w:w="15" w:type="dxa"/>
              <w:left w:w="15" w:type="dxa"/>
              <w:bottom w:w="0" w:type="dxa"/>
              <w:right w:w="15" w:type="dxa"/>
            </w:tcMar>
            <w:vAlign w:val="center"/>
            <w:hideMark/>
          </w:tcPr>
          <w:p w:rsidR="00A506A9" w:rsidRDefault="00A506A9">
            <w:pPr>
              <w:jc w:val="center"/>
              <w:rPr>
                <w:rFonts w:ascii="Arial Narrow" w:hAnsi="Arial Narrow" w:cs="Arial"/>
                <w:b/>
                <w:bCs/>
                <w:color w:val="000000"/>
                <w:sz w:val="18"/>
                <w:szCs w:val="18"/>
              </w:rPr>
            </w:pPr>
            <w:r>
              <w:rPr>
                <w:rFonts w:ascii="Arial Narrow" w:hAnsi="Arial Narrow" w:cs="Arial"/>
                <w:b/>
                <w:bCs/>
                <w:color w:val="000000"/>
                <w:sz w:val="18"/>
                <w:szCs w:val="18"/>
              </w:rPr>
              <w:t>ID</w:t>
            </w:r>
          </w:p>
        </w:tc>
        <w:tc>
          <w:tcPr>
            <w:tcW w:w="1694" w:type="dxa"/>
            <w:vMerge w:val="restart"/>
            <w:shd w:val="clear" w:color="000000" w:fill="FAFAD2"/>
            <w:tcMar>
              <w:top w:w="15" w:type="dxa"/>
              <w:left w:w="15" w:type="dxa"/>
              <w:bottom w:w="0" w:type="dxa"/>
              <w:right w:w="15" w:type="dxa"/>
            </w:tcMar>
            <w:vAlign w:val="center"/>
            <w:hideMark/>
          </w:tcPr>
          <w:p w:rsidR="00A506A9" w:rsidRDefault="00A506A9">
            <w:pPr>
              <w:rPr>
                <w:rFonts w:ascii="Arial Narrow" w:hAnsi="Arial Narrow" w:cs="Arial"/>
                <w:b/>
                <w:bCs/>
                <w:color w:val="000000"/>
                <w:sz w:val="18"/>
                <w:szCs w:val="18"/>
              </w:rPr>
            </w:pPr>
            <w:r>
              <w:rPr>
                <w:rFonts w:ascii="Arial Narrow" w:hAnsi="Arial Narrow" w:cs="Arial"/>
                <w:b/>
                <w:bCs/>
                <w:color w:val="000000"/>
                <w:sz w:val="18"/>
                <w:szCs w:val="18"/>
              </w:rPr>
              <w:t>KPI</w:t>
            </w:r>
          </w:p>
        </w:tc>
        <w:tc>
          <w:tcPr>
            <w:tcW w:w="375" w:type="dxa"/>
            <w:vMerge w:val="restart"/>
            <w:shd w:val="clear" w:color="000000" w:fill="FAFAD2"/>
            <w:tcMar>
              <w:top w:w="15" w:type="dxa"/>
              <w:left w:w="15" w:type="dxa"/>
              <w:bottom w:w="0" w:type="dxa"/>
              <w:right w:w="15" w:type="dxa"/>
            </w:tcMar>
            <w:vAlign w:val="center"/>
            <w:hideMark/>
          </w:tcPr>
          <w:p w:rsidR="00A506A9" w:rsidRDefault="00A506A9">
            <w:pPr>
              <w:jc w:val="center"/>
              <w:rPr>
                <w:rFonts w:ascii="Arial Narrow" w:hAnsi="Arial Narrow" w:cs="Arial"/>
                <w:b/>
                <w:bCs/>
                <w:color w:val="000000"/>
                <w:sz w:val="18"/>
                <w:szCs w:val="18"/>
              </w:rPr>
            </w:pPr>
            <w:r>
              <w:rPr>
                <w:rFonts w:ascii="Arial Narrow" w:hAnsi="Arial Narrow" w:cs="Arial"/>
                <w:b/>
                <w:bCs/>
                <w:color w:val="000000"/>
                <w:sz w:val="18"/>
                <w:szCs w:val="18"/>
              </w:rPr>
              <w:t>UOM</w:t>
            </w:r>
          </w:p>
        </w:tc>
        <w:tc>
          <w:tcPr>
            <w:tcW w:w="834" w:type="dxa"/>
            <w:vMerge w:val="restart"/>
            <w:shd w:val="clear" w:color="000000" w:fill="FAFAD2"/>
            <w:tcMar>
              <w:top w:w="15" w:type="dxa"/>
              <w:left w:w="15" w:type="dxa"/>
              <w:bottom w:w="0" w:type="dxa"/>
              <w:right w:w="15" w:type="dxa"/>
            </w:tcMar>
            <w:vAlign w:val="center"/>
            <w:hideMark/>
          </w:tcPr>
          <w:p w:rsidR="00A506A9" w:rsidRDefault="00A506A9">
            <w:pPr>
              <w:rPr>
                <w:rFonts w:ascii="Arial Narrow" w:hAnsi="Arial Narrow" w:cs="Arial"/>
                <w:b/>
                <w:bCs/>
                <w:color w:val="000000"/>
                <w:sz w:val="18"/>
                <w:szCs w:val="18"/>
              </w:rPr>
            </w:pPr>
            <w:r>
              <w:rPr>
                <w:rFonts w:ascii="Arial Narrow" w:hAnsi="Arial Narrow" w:cs="Arial"/>
                <w:b/>
                <w:bCs/>
                <w:color w:val="000000"/>
                <w:sz w:val="18"/>
                <w:szCs w:val="18"/>
              </w:rPr>
              <w:t>Owner</w:t>
            </w:r>
          </w:p>
        </w:tc>
        <w:tc>
          <w:tcPr>
            <w:tcW w:w="1970" w:type="dxa"/>
            <w:gridSpan w:val="3"/>
            <w:shd w:val="clear" w:color="000000" w:fill="9370DB"/>
            <w:tcMar>
              <w:top w:w="15" w:type="dxa"/>
              <w:left w:w="15" w:type="dxa"/>
              <w:bottom w:w="0" w:type="dxa"/>
              <w:right w:w="15" w:type="dxa"/>
            </w:tcMar>
            <w:vAlign w:val="center"/>
            <w:hideMark/>
          </w:tcPr>
          <w:p w:rsidR="00A506A9" w:rsidRDefault="00A506A9">
            <w:pPr>
              <w:jc w:val="center"/>
              <w:rPr>
                <w:rFonts w:ascii="Arial Narrow" w:hAnsi="Arial Narrow" w:cs="Arial"/>
                <w:b/>
                <w:bCs/>
                <w:color w:val="000000"/>
                <w:sz w:val="18"/>
                <w:szCs w:val="18"/>
              </w:rPr>
            </w:pPr>
            <w:r>
              <w:rPr>
                <w:rFonts w:ascii="Arial Narrow" w:hAnsi="Arial Narrow" w:cs="Arial"/>
                <w:b/>
                <w:bCs/>
                <w:color w:val="000000"/>
                <w:sz w:val="18"/>
                <w:szCs w:val="18"/>
              </w:rPr>
              <w:t>Sep 15</w:t>
            </w:r>
          </w:p>
        </w:tc>
        <w:tc>
          <w:tcPr>
            <w:tcW w:w="6257" w:type="dxa"/>
            <w:gridSpan w:val="7"/>
            <w:shd w:val="clear" w:color="000000" w:fill="FFA500"/>
            <w:tcMar>
              <w:top w:w="15" w:type="dxa"/>
              <w:left w:w="15" w:type="dxa"/>
              <w:bottom w:w="0" w:type="dxa"/>
              <w:right w:w="15" w:type="dxa"/>
            </w:tcMar>
            <w:vAlign w:val="center"/>
            <w:hideMark/>
          </w:tcPr>
          <w:p w:rsidR="00A506A9" w:rsidRDefault="00A506A9">
            <w:pPr>
              <w:jc w:val="center"/>
              <w:rPr>
                <w:rFonts w:ascii="Arial Narrow" w:hAnsi="Arial Narrow" w:cs="Arial"/>
                <w:b/>
                <w:bCs/>
                <w:color w:val="000000"/>
                <w:sz w:val="18"/>
                <w:szCs w:val="18"/>
              </w:rPr>
            </w:pPr>
            <w:r>
              <w:rPr>
                <w:rFonts w:ascii="Arial Narrow" w:hAnsi="Arial Narrow" w:cs="Arial"/>
                <w:b/>
                <w:bCs/>
                <w:color w:val="000000"/>
                <w:sz w:val="18"/>
                <w:szCs w:val="18"/>
              </w:rPr>
              <w:t>Dec 15</w:t>
            </w:r>
          </w:p>
        </w:tc>
        <w:tc>
          <w:tcPr>
            <w:tcW w:w="545" w:type="dxa"/>
            <w:vMerge w:val="restart"/>
            <w:shd w:val="clear" w:color="000000" w:fill="FAFAD2"/>
            <w:tcMar>
              <w:top w:w="15" w:type="dxa"/>
              <w:left w:w="15" w:type="dxa"/>
              <w:bottom w:w="0" w:type="dxa"/>
              <w:right w:w="15" w:type="dxa"/>
            </w:tcMar>
            <w:vAlign w:val="center"/>
            <w:hideMark/>
          </w:tcPr>
          <w:p w:rsidR="00A506A9" w:rsidRDefault="00A506A9">
            <w:pPr>
              <w:jc w:val="center"/>
              <w:rPr>
                <w:rFonts w:ascii="Arial Narrow" w:hAnsi="Arial Narrow" w:cs="Arial"/>
                <w:b/>
                <w:bCs/>
                <w:color w:val="000000"/>
                <w:sz w:val="18"/>
                <w:szCs w:val="18"/>
              </w:rPr>
            </w:pPr>
            <w:r>
              <w:rPr>
                <w:rFonts w:ascii="Arial Narrow" w:hAnsi="Arial Narrow" w:cs="Arial"/>
                <w:b/>
                <w:bCs/>
                <w:color w:val="000000"/>
                <w:sz w:val="18"/>
                <w:szCs w:val="18"/>
              </w:rPr>
              <w:t>Annual Target</w:t>
            </w:r>
          </w:p>
        </w:tc>
        <w:tc>
          <w:tcPr>
            <w:tcW w:w="646" w:type="dxa"/>
            <w:vMerge w:val="restart"/>
            <w:shd w:val="clear" w:color="000000" w:fill="FAFAD2"/>
            <w:tcMar>
              <w:top w:w="15" w:type="dxa"/>
              <w:left w:w="15" w:type="dxa"/>
              <w:bottom w:w="0" w:type="dxa"/>
              <w:right w:w="15" w:type="dxa"/>
            </w:tcMar>
            <w:vAlign w:val="center"/>
            <w:hideMark/>
          </w:tcPr>
          <w:p w:rsidR="00A506A9" w:rsidRDefault="00A506A9">
            <w:pPr>
              <w:jc w:val="center"/>
              <w:rPr>
                <w:rFonts w:ascii="Arial Narrow" w:hAnsi="Arial Narrow" w:cs="Arial"/>
                <w:b/>
                <w:bCs/>
                <w:color w:val="000000"/>
                <w:sz w:val="18"/>
                <w:szCs w:val="18"/>
              </w:rPr>
            </w:pPr>
            <w:r>
              <w:rPr>
                <w:rFonts w:ascii="Arial Narrow" w:hAnsi="Arial Narrow" w:cs="Arial"/>
                <w:b/>
                <w:bCs/>
                <w:color w:val="000000"/>
                <w:sz w:val="18"/>
                <w:szCs w:val="18"/>
              </w:rPr>
              <w:t>Variance from Annual Target</w:t>
            </w:r>
          </w:p>
        </w:tc>
        <w:tc>
          <w:tcPr>
            <w:tcW w:w="638" w:type="dxa"/>
            <w:vMerge w:val="restart"/>
            <w:shd w:val="clear" w:color="000000" w:fill="FAFAD2"/>
            <w:tcMar>
              <w:top w:w="15" w:type="dxa"/>
              <w:left w:w="15" w:type="dxa"/>
              <w:bottom w:w="0" w:type="dxa"/>
              <w:right w:w="15" w:type="dxa"/>
            </w:tcMar>
            <w:vAlign w:val="center"/>
            <w:hideMark/>
          </w:tcPr>
          <w:p w:rsidR="00A506A9" w:rsidRDefault="00A506A9">
            <w:pPr>
              <w:jc w:val="center"/>
              <w:rPr>
                <w:rFonts w:ascii="Arial Narrow" w:hAnsi="Arial Narrow" w:cs="Arial"/>
                <w:b/>
                <w:bCs/>
                <w:color w:val="000000"/>
                <w:sz w:val="18"/>
                <w:szCs w:val="18"/>
              </w:rPr>
            </w:pPr>
            <w:r>
              <w:rPr>
                <w:rFonts w:ascii="Arial Narrow" w:hAnsi="Arial Narrow" w:cs="Arial"/>
                <w:b/>
                <w:bCs/>
                <w:color w:val="000000"/>
                <w:sz w:val="18"/>
                <w:szCs w:val="18"/>
              </w:rPr>
              <w:t>Baseline</w:t>
            </w:r>
          </w:p>
        </w:tc>
        <w:tc>
          <w:tcPr>
            <w:tcW w:w="646" w:type="dxa"/>
            <w:vMerge w:val="restart"/>
            <w:shd w:val="clear" w:color="000000" w:fill="FAFAD2"/>
            <w:tcMar>
              <w:top w:w="15" w:type="dxa"/>
              <w:left w:w="15" w:type="dxa"/>
              <w:bottom w:w="0" w:type="dxa"/>
              <w:right w:w="15" w:type="dxa"/>
            </w:tcMar>
            <w:vAlign w:val="center"/>
            <w:hideMark/>
          </w:tcPr>
          <w:p w:rsidR="00A506A9" w:rsidRDefault="00A506A9">
            <w:pPr>
              <w:jc w:val="center"/>
              <w:rPr>
                <w:rFonts w:ascii="Arial Narrow" w:hAnsi="Arial Narrow" w:cs="Arial"/>
                <w:b/>
                <w:bCs/>
                <w:color w:val="000000"/>
                <w:sz w:val="18"/>
                <w:szCs w:val="18"/>
              </w:rPr>
            </w:pPr>
            <w:r>
              <w:rPr>
                <w:rFonts w:ascii="Arial Narrow" w:hAnsi="Arial Narrow" w:cs="Arial"/>
                <w:b/>
                <w:bCs/>
                <w:color w:val="000000"/>
                <w:sz w:val="18"/>
                <w:szCs w:val="18"/>
              </w:rPr>
              <w:t>Variance from Baseline</w:t>
            </w:r>
          </w:p>
        </w:tc>
      </w:tr>
      <w:tr w:rsidR="00A506A9" w:rsidTr="0043547A">
        <w:trPr>
          <w:trHeight w:val="20"/>
          <w:tblHeader/>
        </w:trPr>
        <w:tc>
          <w:tcPr>
            <w:tcW w:w="1567" w:type="dxa"/>
            <w:vMerge/>
            <w:vAlign w:val="center"/>
            <w:hideMark/>
          </w:tcPr>
          <w:p w:rsidR="00A506A9" w:rsidRDefault="00A506A9">
            <w:pPr>
              <w:rPr>
                <w:rFonts w:ascii="Arial Narrow" w:hAnsi="Arial Narrow" w:cs="Arial"/>
                <w:b/>
                <w:bCs/>
                <w:color w:val="000000"/>
                <w:sz w:val="18"/>
                <w:szCs w:val="18"/>
              </w:rPr>
            </w:pPr>
          </w:p>
        </w:tc>
        <w:tc>
          <w:tcPr>
            <w:tcW w:w="0" w:type="auto"/>
            <w:vMerge/>
            <w:vAlign w:val="center"/>
            <w:hideMark/>
          </w:tcPr>
          <w:p w:rsidR="00A506A9" w:rsidRDefault="00A506A9">
            <w:pPr>
              <w:rPr>
                <w:rFonts w:ascii="Arial Narrow" w:hAnsi="Arial Narrow" w:cs="Arial"/>
                <w:b/>
                <w:bCs/>
                <w:color w:val="000000"/>
                <w:sz w:val="18"/>
                <w:szCs w:val="18"/>
              </w:rPr>
            </w:pPr>
          </w:p>
        </w:tc>
        <w:tc>
          <w:tcPr>
            <w:tcW w:w="1694" w:type="dxa"/>
            <w:vMerge/>
            <w:vAlign w:val="center"/>
            <w:hideMark/>
          </w:tcPr>
          <w:p w:rsidR="00A506A9" w:rsidRDefault="00A506A9">
            <w:pPr>
              <w:rPr>
                <w:rFonts w:ascii="Arial Narrow" w:hAnsi="Arial Narrow" w:cs="Arial"/>
                <w:b/>
                <w:bCs/>
                <w:color w:val="000000"/>
                <w:sz w:val="18"/>
                <w:szCs w:val="18"/>
              </w:rPr>
            </w:pPr>
          </w:p>
        </w:tc>
        <w:tc>
          <w:tcPr>
            <w:tcW w:w="0" w:type="auto"/>
            <w:vMerge/>
            <w:vAlign w:val="center"/>
            <w:hideMark/>
          </w:tcPr>
          <w:p w:rsidR="00A506A9" w:rsidRDefault="00A506A9">
            <w:pPr>
              <w:rPr>
                <w:rFonts w:ascii="Arial Narrow" w:hAnsi="Arial Narrow" w:cs="Arial"/>
                <w:b/>
                <w:bCs/>
                <w:color w:val="000000"/>
                <w:sz w:val="18"/>
                <w:szCs w:val="18"/>
              </w:rPr>
            </w:pPr>
          </w:p>
        </w:tc>
        <w:tc>
          <w:tcPr>
            <w:tcW w:w="0" w:type="auto"/>
            <w:vMerge/>
            <w:vAlign w:val="center"/>
            <w:hideMark/>
          </w:tcPr>
          <w:p w:rsidR="00A506A9" w:rsidRDefault="00A506A9">
            <w:pPr>
              <w:rPr>
                <w:rFonts w:ascii="Arial Narrow" w:hAnsi="Arial Narrow" w:cs="Arial"/>
                <w:b/>
                <w:bCs/>
                <w:color w:val="000000"/>
                <w:sz w:val="18"/>
                <w:szCs w:val="18"/>
              </w:rPr>
            </w:pP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Target</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Actual</w:t>
            </w:r>
          </w:p>
        </w:tc>
        <w:tc>
          <w:tcPr>
            <w:tcW w:w="1031" w:type="dxa"/>
            <w:shd w:val="clear" w:color="auto" w:fill="auto"/>
            <w:tcMar>
              <w:top w:w="15" w:type="dxa"/>
              <w:left w:w="15" w:type="dxa"/>
              <w:bottom w:w="0" w:type="dxa"/>
              <w:right w:w="15" w:type="dxa"/>
            </w:tcMar>
            <w:vAlign w:val="center"/>
            <w:hideMark/>
          </w:tcPr>
          <w:p w:rsidR="00A506A9" w:rsidRDefault="00D0037E">
            <w:pPr>
              <w:rPr>
                <w:rFonts w:ascii="Arial Narrow" w:hAnsi="Arial Narrow" w:cs="Arial"/>
                <w:color w:val="000000"/>
                <w:sz w:val="18"/>
                <w:szCs w:val="18"/>
              </w:rPr>
            </w:pPr>
            <w:r>
              <w:rPr>
                <w:rFonts w:ascii="Arial Narrow" w:hAnsi="Arial Narrow" w:cs="Arial"/>
                <w:color w:val="000000"/>
                <w:sz w:val="18"/>
                <w:szCs w:val="18"/>
              </w:rPr>
              <w:t>Comments</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Target Notes</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Target</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Actual</w:t>
            </w:r>
          </w:p>
        </w:tc>
        <w:tc>
          <w:tcPr>
            <w:tcW w:w="1295" w:type="dxa"/>
            <w:shd w:val="clear" w:color="auto" w:fill="auto"/>
            <w:tcMar>
              <w:top w:w="15" w:type="dxa"/>
              <w:left w:w="15" w:type="dxa"/>
              <w:bottom w:w="0" w:type="dxa"/>
              <w:right w:w="15" w:type="dxa"/>
            </w:tcMar>
            <w:vAlign w:val="center"/>
            <w:hideMark/>
          </w:tcPr>
          <w:p w:rsidR="00A506A9" w:rsidRDefault="00D0037E">
            <w:pPr>
              <w:rPr>
                <w:rFonts w:ascii="Arial Narrow" w:hAnsi="Arial Narrow" w:cs="Arial"/>
                <w:color w:val="000000"/>
                <w:sz w:val="18"/>
                <w:szCs w:val="18"/>
              </w:rPr>
            </w:pPr>
            <w:r>
              <w:rPr>
                <w:rFonts w:ascii="Arial Narrow" w:hAnsi="Arial Narrow" w:cs="Arial"/>
                <w:color w:val="000000"/>
                <w:sz w:val="18"/>
                <w:szCs w:val="18"/>
              </w:rPr>
              <w:t>Comments</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Challenges</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Corrective Action</w:t>
            </w:r>
          </w:p>
        </w:tc>
        <w:tc>
          <w:tcPr>
            <w:tcW w:w="457"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Score</w:t>
            </w:r>
          </w:p>
        </w:tc>
        <w:tc>
          <w:tcPr>
            <w:tcW w:w="0" w:type="auto"/>
            <w:vMerge/>
            <w:vAlign w:val="center"/>
            <w:hideMark/>
          </w:tcPr>
          <w:p w:rsidR="00A506A9" w:rsidRDefault="00A506A9">
            <w:pPr>
              <w:rPr>
                <w:rFonts w:ascii="Arial Narrow" w:hAnsi="Arial Narrow" w:cs="Arial"/>
                <w:b/>
                <w:bCs/>
                <w:color w:val="000000"/>
                <w:sz w:val="18"/>
                <w:szCs w:val="18"/>
              </w:rPr>
            </w:pPr>
          </w:p>
        </w:tc>
        <w:tc>
          <w:tcPr>
            <w:tcW w:w="0" w:type="auto"/>
            <w:vMerge/>
            <w:vAlign w:val="center"/>
            <w:hideMark/>
          </w:tcPr>
          <w:p w:rsidR="00A506A9" w:rsidRDefault="00A506A9">
            <w:pPr>
              <w:rPr>
                <w:rFonts w:ascii="Arial Narrow" w:hAnsi="Arial Narrow" w:cs="Arial"/>
                <w:b/>
                <w:bCs/>
                <w:color w:val="000000"/>
                <w:sz w:val="18"/>
                <w:szCs w:val="18"/>
              </w:rPr>
            </w:pPr>
          </w:p>
        </w:tc>
        <w:tc>
          <w:tcPr>
            <w:tcW w:w="0" w:type="auto"/>
            <w:vMerge/>
            <w:vAlign w:val="center"/>
            <w:hideMark/>
          </w:tcPr>
          <w:p w:rsidR="00A506A9" w:rsidRDefault="00A506A9">
            <w:pPr>
              <w:rPr>
                <w:rFonts w:ascii="Arial Narrow" w:hAnsi="Arial Narrow" w:cs="Arial"/>
                <w:b/>
                <w:bCs/>
                <w:color w:val="000000"/>
                <w:sz w:val="18"/>
                <w:szCs w:val="18"/>
              </w:rPr>
            </w:pPr>
          </w:p>
        </w:tc>
        <w:tc>
          <w:tcPr>
            <w:tcW w:w="0" w:type="auto"/>
            <w:vMerge/>
            <w:vAlign w:val="center"/>
            <w:hideMark/>
          </w:tcPr>
          <w:p w:rsidR="00A506A9" w:rsidRDefault="00A506A9">
            <w:pPr>
              <w:rPr>
                <w:rFonts w:ascii="Arial Narrow" w:hAnsi="Arial Narrow" w:cs="Arial"/>
                <w:b/>
                <w:bCs/>
                <w:color w:val="000000"/>
                <w:sz w:val="18"/>
                <w:szCs w:val="18"/>
              </w:rPr>
            </w:pPr>
          </w:p>
        </w:tc>
      </w:tr>
      <w:tr w:rsidR="00A506A9" w:rsidTr="0043547A">
        <w:trPr>
          <w:trHeight w:val="20"/>
        </w:trPr>
        <w:tc>
          <w:tcPr>
            <w:tcW w:w="1567" w:type="dxa"/>
            <w:vMerge w:val="restart"/>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KPA 1: Municipal Transformation and Institutional Development\ Attract and retain human capital\ Employment Equity</w:t>
            </w: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M_03</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Employment Equity Annual Report submitted to the Department of Labour (</w:t>
            </w:r>
            <w:proofErr w:type="spellStart"/>
            <w:r>
              <w:rPr>
                <w:rFonts w:ascii="Arial Narrow" w:hAnsi="Arial Narrow" w:cs="Arial"/>
                <w:color w:val="000000"/>
                <w:sz w:val="18"/>
                <w:szCs w:val="18"/>
              </w:rPr>
              <w:t>DoL</w:t>
            </w:r>
            <w:proofErr w:type="spellEnd"/>
            <w:r>
              <w:rPr>
                <w:rFonts w:ascii="Arial Narrow" w:hAnsi="Arial Narrow" w:cs="Arial"/>
                <w:color w:val="000000"/>
                <w:sz w:val="18"/>
                <w:szCs w:val="18"/>
              </w:rPr>
              <w:t>)</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MB_CSS</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FFFF"/>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r>
      <w:tr w:rsidR="00A506A9" w:rsidTr="0043547A">
        <w:trPr>
          <w:trHeight w:val="20"/>
        </w:trPr>
        <w:tc>
          <w:tcPr>
            <w:tcW w:w="1567" w:type="dxa"/>
            <w:vMerge/>
            <w:vAlign w:val="center"/>
            <w:hideMark/>
          </w:tcPr>
          <w:p w:rsidR="00A506A9" w:rsidRDefault="00A506A9">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M_04</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Number of  people from employment equity groups employed in the three highest levels of management in compliance with the municipality's approved employment equity</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MB_CSS</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Reporting only</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FFFF"/>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r>
      <w:tr w:rsidR="00A506A9" w:rsidTr="0043547A">
        <w:trPr>
          <w:trHeight w:val="20"/>
        </w:trPr>
        <w:tc>
          <w:tcPr>
            <w:tcW w:w="1567"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KPA 1: Municipal Transformation and Institutional Development\ Attract and retain human capital\ Human Resources Management</w:t>
            </w: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M_07</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Posts filled as per the approved funded structure  (excluding senior management posts)</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MB_CSS</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80</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80</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(80 posts filled as per the approved funded structure)</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90 Posts filled as per the approved funded structure  (excluding senior management posts)</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90</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60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Achieved( positions were advertised and are on the pipeline of short-listing process0</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Moratorium by the office of the Municipal Manager</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To write the letter to the office of the Municipal Manager to lift the moratorium</w:t>
            </w:r>
          </w:p>
        </w:tc>
        <w:tc>
          <w:tcPr>
            <w:tcW w:w="457" w:type="dxa"/>
            <w:shd w:val="clear" w:color="000000" w:fill="FF00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1.67</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40</w:t>
            </w:r>
          </w:p>
        </w:tc>
      </w:tr>
      <w:tr w:rsidR="00A506A9" w:rsidTr="0043547A">
        <w:trPr>
          <w:trHeight w:val="20"/>
        </w:trPr>
        <w:tc>
          <w:tcPr>
            <w:tcW w:w="1567"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KPA 1: Municipal Transformation and Institutional Development\ Attract and retain human capital\ Skills Development</w:t>
            </w: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M_35</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Municipal (operating) Budget actually spent on implementing the WSP</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MB_CSS</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Municipal operation budget spent on implementation of WSP</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1% of municipal (operating) Budget actually spent on implementing the WSP</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(Copy of budget and expenditure report from BTO submitted)</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457" w:type="dxa"/>
            <w:shd w:val="clear" w:color="000000" w:fill="00FF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3</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r>
      <w:tr w:rsidR="00A506A9" w:rsidTr="0043547A">
        <w:trPr>
          <w:trHeight w:val="20"/>
        </w:trPr>
        <w:tc>
          <w:tcPr>
            <w:tcW w:w="1567" w:type="dxa"/>
            <w:vMerge w:val="restart"/>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KPA 2: Basic Service Delivery and Infrastructure Development\ Develop and Refurbish Infrastructural services\ Electricity Supply</w:t>
            </w: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M_43</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Electricity distribution losses</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MB_ITS</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22</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achieved electricity distribution losses</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21% electricity distribution losses</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21</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22</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Achieved</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457" w:type="dxa"/>
            <w:shd w:val="clear" w:color="000000" w:fill="FFFF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2.99</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19</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23</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r>
      <w:tr w:rsidR="00A506A9" w:rsidTr="0043547A">
        <w:trPr>
          <w:trHeight w:val="20"/>
        </w:trPr>
        <w:tc>
          <w:tcPr>
            <w:tcW w:w="1567" w:type="dxa"/>
            <w:vMerge/>
            <w:vAlign w:val="center"/>
            <w:hideMark/>
          </w:tcPr>
          <w:p w:rsidR="00A506A9" w:rsidRDefault="00A506A9">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M_46</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Households with access to electricity (Municipal distribution area)</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MB_ITS</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applicable for 1st quarter</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applicable for 2nd quarter</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applicable for 2nd quarter</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applicable for 2nd quarter</w:t>
            </w:r>
          </w:p>
        </w:tc>
        <w:tc>
          <w:tcPr>
            <w:tcW w:w="457" w:type="dxa"/>
            <w:shd w:val="clear" w:color="000000" w:fill="FFFFFF"/>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150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150</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1229</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1229</w:t>
            </w:r>
          </w:p>
        </w:tc>
      </w:tr>
      <w:tr w:rsidR="00A506A9" w:rsidTr="0043547A">
        <w:trPr>
          <w:trHeight w:val="20"/>
        </w:trPr>
        <w:tc>
          <w:tcPr>
            <w:tcW w:w="1567"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lastRenderedPageBreak/>
              <w:t>KPA 2: Basic Service Delivery and Infrastructure Development\ Develop and Refurbish Infrastructural services\ Municipal Buildings</w:t>
            </w: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M_52</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Reports submitted to Council on the state of municipal facilities</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MB_PSFFM</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1reports submitted to Council on the state of Municipal Facilities</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2 reports submitted to Council on the state of municipal facilities</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Achieved reports submitted to Council</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None</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None</w:t>
            </w:r>
          </w:p>
        </w:tc>
        <w:tc>
          <w:tcPr>
            <w:tcW w:w="457" w:type="dxa"/>
            <w:shd w:val="clear" w:color="000000" w:fill="FF00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4</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r>
      <w:tr w:rsidR="00A506A9" w:rsidTr="0043547A">
        <w:trPr>
          <w:trHeight w:val="20"/>
        </w:trPr>
        <w:tc>
          <w:tcPr>
            <w:tcW w:w="1567"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KPA 2: Basic Service Delivery and Infrastructure Development\ Develop and Refurbish Infrastructural services\ Sanitation Supply</w:t>
            </w: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M_68</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Households with access to (at least) basic level of sanitation (or more)</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MB_ITS</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applicable for 1st quarter</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applicable for 2nd quarter</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The sanitation project underway the financial year will not address access</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KPI must be changed as the project addresses bulk sanitation</w:t>
            </w:r>
          </w:p>
        </w:tc>
        <w:tc>
          <w:tcPr>
            <w:tcW w:w="457" w:type="dxa"/>
            <w:shd w:val="clear" w:color="000000" w:fill="FFFFFF"/>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4180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4180</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66785</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66785</w:t>
            </w:r>
          </w:p>
        </w:tc>
      </w:tr>
      <w:tr w:rsidR="00A506A9" w:rsidTr="0043547A">
        <w:trPr>
          <w:trHeight w:val="20"/>
        </w:trPr>
        <w:tc>
          <w:tcPr>
            <w:tcW w:w="1567" w:type="dxa"/>
            <w:vMerge w:val="restart"/>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KPA 2: Basic Service Delivery and Infrastructure Development\ Develop and Refurbish Infrastructural services\ Water quality</w:t>
            </w: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M_74</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Percentage of "Points of Use" with Excellent Monthly Water Quality Rating (99% microbiological &amp; 95% chemical compliance - SANS 241)</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MB_ITS</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100% of "Points of Use" with excellent monthly water quality rating</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100% of "Points of Use" with excellent monthly water quality rating (99% microbiological &amp; 95% chemical compliance - SANS 241)</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100% of "Points of Use" with excellent monthly water quality rating</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457" w:type="dxa"/>
            <w:shd w:val="clear" w:color="000000" w:fill="00FF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3</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r>
      <w:tr w:rsidR="00A506A9" w:rsidTr="008F07ED">
        <w:trPr>
          <w:trHeight w:val="2952"/>
        </w:trPr>
        <w:tc>
          <w:tcPr>
            <w:tcW w:w="1567" w:type="dxa"/>
            <w:vMerge/>
            <w:vAlign w:val="center"/>
            <w:hideMark/>
          </w:tcPr>
          <w:p w:rsidR="00A506A9" w:rsidRDefault="00A506A9">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M_75</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Percentage of water treatment plants with excellent monthly water quality rating (97% microbiological &amp; 95% chemical compliance - SANS 241)</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MB_ITS</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100% of water treatment plants with excellent monthly water quality rating</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100% of water treatment plants with excellent monthly water quality rating (97% microbiological &amp; 95% chemical compliance - SANS 241)</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100% of water treatment plants with excellent monthly water quality rating</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457" w:type="dxa"/>
            <w:shd w:val="clear" w:color="000000" w:fill="00FF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3</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r>
      <w:tr w:rsidR="00A506A9" w:rsidTr="0043547A">
        <w:trPr>
          <w:trHeight w:val="20"/>
        </w:trPr>
        <w:tc>
          <w:tcPr>
            <w:tcW w:w="1567"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xml:space="preserve">KPA 2: Basic Service </w:t>
            </w:r>
            <w:r>
              <w:rPr>
                <w:rFonts w:ascii="Arial Narrow" w:hAnsi="Arial Narrow" w:cs="Arial"/>
                <w:color w:val="000000"/>
                <w:sz w:val="18"/>
                <w:szCs w:val="18"/>
              </w:rPr>
              <w:lastRenderedPageBreak/>
              <w:t>Delivery and Infrastructure Development\ Develop and Refurbish Infrastructural services\ Water Supply</w:t>
            </w: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lastRenderedPageBreak/>
              <w:t>M_77</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xml:space="preserve">Households with access </w:t>
            </w:r>
            <w:r>
              <w:rPr>
                <w:rFonts w:ascii="Arial Narrow" w:hAnsi="Arial Narrow" w:cs="Arial"/>
                <w:color w:val="000000"/>
                <w:sz w:val="18"/>
                <w:szCs w:val="18"/>
              </w:rPr>
              <w:lastRenderedPageBreak/>
              <w:t>to basic level of water</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lastRenderedPageBreak/>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MB_ITS</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xml:space="preserve">not applicable </w:t>
            </w:r>
            <w:r>
              <w:rPr>
                <w:rFonts w:ascii="Arial Narrow" w:hAnsi="Arial Narrow" w:cs="Arial"/>
                <w:color w:val="000000"/>
                <w:sz w:val="18"/>
                <w:szCs w:val="18"/>
              </w:rPr>
              <w:lastRenderedPageBreak/>
              <w:t>for 1st quarter</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lastRenderedPageBreak/>
              <w:t xml:space="preserve">Not applicable </w:t>
            </w:r>
            <w:r>
              <w:rPr>
                <w:rFonts w:ascii="Arial Narrow" w:hAnsi="Arial Narrow" w:cs="Arial"/>
                <w:color w:val="000000"/>
                <w:sz w:val="18"/>
                <w:szCs w:val="18"/>
              </w:rPr>
              <w:lastRenderedPageBreak/>
              <w:t>this quarter</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lastRenderedPageBreak/>
              <w:t> </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xml:space="preserve">not applicable </w:t>
            </w:r>
            <w:r>
              <w:rPr>
                <w:rFonts w:ascii="Arial Narrow" w:hAnsi="Arial Narrow" w:cs="Arial"/>
                <w:color w:val="000000"/>
                <w:sz w:val="18"/>
                <w:szCs w:val="18"/>
              </w:rPr>
              <w:lastRenderedPageBreak/>
              <w:t>for 2nd quarter</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lastRenderedPageBreak/>
              <w:t xml:space="preserve">not applicable </w:t>
            </w:r>
            <w:r>
              <w:rPr>
                <w:rFonts w:ascii="Arial Narrow" w:hAnsi="Arial Narrow" w:cs="Arial"/>
                <w:color w:val="000000"/>
                <w:sz w:val="18"/>
                <w:szCs w:val="18"/>
              </w:rPr>
              <w:lastRenderedPageBreak/>
              <w:t>for 2nd quarter</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lastRenderedPageBreak/>
              <w:t xml:space="preserve">not applicable </w:t>
            </w:r>
            <w:r>
              <w:rPr>
                <w:rFonts w:ascii="Arial Narrow" w:hAnsi="Arial Narrow" w:cs="Arial"/>
                <w:color w:val="000000"/>
                <w:sz w:val="18"/>
                <w:szCs w:val="18"/>
              </w:rPr>
              <w:lastRenderedPageBreak/>
              <w:t>for 2nd quarter</w:t>
            </w:r>
          </w:p>
        </w:tc>
        <w:tc>
          <w:tcPr>
            <w:tcW w:w="457" w:type="dxa"/>
            <w:shd w:val="clear" w:color="000000" w:fill="FFFFFF"/>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lastRenderedPageBreak/>
              <w:t>N/A</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3000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3000</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125739</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125739</w:t>
            </w:r>
          </w:p>
        </w:tc>
      </w:tr>
      <w:tr w:rsidR="00A506A9" w:rsidTr="0043547A">
        <w:trPr>
          <w:trHeight w:val="20"/>
        </w:trPr>
        <w:tc>
          <w:tcPr>
            <w:tcW w:w="1567"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lastRenderedPageBreak/>
              <w:t>KPA 2: Basic Service Delivery and Infrastructure Development\ Protect the environment and improve community well-being\ Waste Management</w:t>
            </w: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M_157</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Households with access to basic level of solid waste removal</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MB_CS</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27</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27</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(Signed proof of programs attached</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26% households with access to basic level of solid waste removal</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26</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26</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Insufficient domestic business and bulk waste removal</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To Purchase the shortage Machinery</w:t>
            </w:r>
          </w:p>
        </w:tc>
        <w:tc>
          <w:tcPr>
            <w:tcW w:w="457" w:type="dxa"/>
            <w:shd w:val="clear" w:color="000000" w:fill="00FF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3</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27</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26</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r>
      <w:tr w:rsidR="00A506A9" w:rsidTr="0043547A">
        <w:trPr>
          <w:trHeight w:val="20"/>
        </w:trPr>
        <w:tc>
          <w:tcPr>
            <w:tcW w:w="1567"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KPA 3: Local Economic Development\ Create a conducive environment for businesses to invest and prosper\ Job Creation</w:t>
            </w: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M_165</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Jobs created through municipality's LED initiatives including capital projects</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MB_EDTA</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100 jobs created through municipality's LED initiatives including capital projects</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200 jobs created through municipality's LED initiatives including capital projects</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200</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200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jobs created through municipality's LED initiatives</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457" w:type="dxa"/>
            <w:shd w:val="clear" w:color="000000" w:fill="00FF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3</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500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300</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800</w:t>
            </w:r>
          </w:p>
        </w:tc>
      </w:tr>
      <w:tr w:rsidR="00A506A9" w:rsidTr="0043547A">
        <w:trPr>
          <w:trHeight w:val="20"/>
        </w:trPr>
        <w:tc>
          <w:tcPr>
            <w:tcW w:w="1567" w:type="dxa"/>
            <w:vMerge w:val="restart"/>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KPA 3: Local Economic Development\ Create a conducive environment for businesses to invest and prosper\ SMMEs</w:t>
            </w: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M_178</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SMMEs assisted with access to the markets</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MB_EDTA</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2 SMMEs assisted with access to the markets</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2 SMMEs assisted with access to the markets</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SMME's assisted with access to the markets</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457" w:type="dxa"/>
            <w:shd w:val="clear" w:color="000000" w:fill="00FF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3</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4</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12</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w:t>
            </w:r>
          </w:p>
        </w:tc>
      </w:tr>
      <w:tr w:rsidR="00A506A9" w:rsidTr="0043547A">
        <w:trPr>
          <w:trHeight w:val="20"/>
        </w:trPr>
        <w:tc>
          <w:tcPr>
            <w:tcW w:w="1567" w:type="dxa"/>
            <w:vMerge/>
            <w:vAlign w:val="center"/>
            <w:hideMark/>
          </w:tcPr>
          <w:p w:rsidR="00A506A9" w:rsidRDefault="00A506A9">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M_186</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Tourism SMME’s linked to established business enterprises</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MB_EDTA</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FFFF"/>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r>
      <w:tr w:rsidR="00A506A9" w:rsidTr="008F07ED">
        <w:trPr>
          <w:trHeight w:val="1585"/>
        </w:trPr>
        <w:tc>
          <w:tcPr>
            <w:tcW w:w="1567"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KPA 4: Municipal Financial Viability and Management\ Enhance revenue and asset base\ Asset Management</w:t>
            </w: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M_188</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Asset management reports submitted to Council</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MB_BTO</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FFFF"/>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r>
      <w:tr w:rsidR="00A506A9" w:rsidTr="0043547A">
        <w:trPr>
          <w:trHeight w:val="20"/>
        </w:trPr>
        <w:tc>
          <w:tcPr>
            <w:tcW w:w="1567" w:type="dxa"/>
            <w:vMerge w:val="restart"/>
            <w:shd w:val="clear" w:color="auto" w:fill="auto"/>
            <w:tcMar>
              <w:top w:w="15" w:type="dxa"/>
              <w:left w:w="15" w:type="dxa"/>
              <w:bottom w:w="0" w:type="dxa"/>
              <w:right w:w="15" w:type="dxa"/>
            </w:tcMar>
            <w:vAlign w:val="center"/>
            <w:hideMark/>
          </w:tcPr>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A506A9" w:rsidRDefault="00A506A9">
            <w:pPr>
              <w:rPr>
                <w:rFonts w:ascii="Arial Narrow" w:hAnsi="Arial Narrow" w:cs="Arial"/>
                <w:color w:val="000000"/>
                <w:sz w:val="18"/>
                <w:szCs w:val="18"/>
              </w:rPr>
            </w:pPr>
            <w:r>
              <w:rPr>
                <w:rFonts w:ascii="Arial Narrow" w:hAnsi="Arial Narrow" w:cs="Arial"/>
                <w:color w:val="000000"/>
                <w:sz w:val="18"/>
                <w:szCs w:val="18"/>
              </w:rPr>
              <w:lastRenderedPageBreak/>
              <w:t>KPA 4: Municipal Financial Viability and Management\ Enhance revenue and asset base\ Budget and Reporting</w:t>
            </w:r>
            <w:r w:rsidR="00D853C3">
              <w:rPr>
                <w:rFonts w:ascii="Arial Narrow" w:hAnsi="Arial Narrow" w:cs="Arial"/>
                <w:color w:val="000000"/>
                <w:sz w:val="18"/>
                <w:szCs w:val="18"/>
              </w:rPr>
              <w:t xml:space="preserve"> </w:t>
            </w:r>
          </w:p>
          <w:p w:rsidR="00D853C3" w:rsidRDefault="00D853C3">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lastRenderedPageBreak/>
              <w:t>M_192</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xml:space="preserve">Adjustment budget submitted to Council for </w:t>
            </w:r>
            <w:r>
              <w:rPr>
                <w:rFonts w:ascii="Arial Narrow" w:hAnsi="Arial Narrow" w:cs="Arial"/>
                <w:color w:val="000000"/>
                <w:sz w:val="18"/>
                <w:szCs w:val="18"/>
              </w:rPr>
              <w:lastRenderedPageBreak/>
              <w:t>approval by end February</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lastRenderedPageBreak/>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MB_BTO</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FFFF"/>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r>
      <w:tr w:rsidR="00A506A9" w:rsidTr="0043547A">
        <w:trPr>
          <w:trHeight w:val="20"/>
        </w:trPr>
        <w:tc>
          <w:tcPr>
            <w:tcW w:w="1567" w:type="dxa"/>
            <w:vMerge/>
            <w:vAlign w:val="center"/>
            <w:hideMark/>
          </w:tcPr>
          <w:p w:rsidR="00A506A9" w:rsidRDefault="00A506A9">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M_195</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Final budget submitted to Council for approval by end of May</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MB_BTO</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FFFF"/>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r>
      <w:tr w:rsidR="00A506A9" w:rsidTr="0043547A">
        <w:trPr>
          <w:trHeight w:val="20"/>
        </w:trPr>
        <w:tc>
          <w:tcPr>
            <w:tcW w:w="1567" w:type="dxa"/>
            <w:vMerge/>
            <w:vAlign w:val="center"/>
            <w:hideMark/>
          </w:tcPr>
          <w:p w:rsidR="00A506A9" w:rsidRDefault="00A506A9">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M_196</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Mid - Year budget Adjustment Report submitted to Council by the end of January</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MB_BTO</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FFFF"/>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r>
      <w:tr w:rsidR="00A506A9" w:rsidTr="0043547A">
        <w:trPr>
          <w:trHeight w:val="20"/>
        </w:trPr>
        <w:tc>
          <w:tcPr>
            <w:tcW w:w="1567" w:type="dxa"/>
            <w:vMerge/>
            <w:vAlign w:val="center"/>
            <w:hideMark/>
          </w:tcPr>
          <w:p w:rsidR="00A506A9" w:rsidRDefault="00A506A9">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M_201</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Timely (within 10 working days after end of previous month) submission of Budget statements (S71) to the Executive Mayor and Provincial Treasury YTD</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MB_BTO</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3</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3</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3 Budget statements (Sec 711) submitted to the Executive Mayor within 10 working days after end of previous month</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Timely (within 10 working days after end of previous month) submission of  6 Budget statements (S71) to the Executive Mayor</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6</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6</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xml:space="preserve">Achieved. 3 Budget </w:t>
            </w:r>
            <w:r w:rsidR="00BA2158">
              <w:rPr>
                <w:rFonts w:ascii="Arial Narrow" w:hAnsi="Arial Narrow" w:cs="Arial"/>
                <w:color w:val="000000"/>
                <w:sz w:val="18"/>
                <w:szCs w:val="18"/>
              </w:rPr>
              <w:t>statements (</w:t>
            </w:r>
            <w:r>
              <w:rPr>
                <w:rFonts w:ascii="Arial Narrow" w:hAnsi="Arial Narrow" w:cs="Arial"/>
                <w:color w:val="000000"/>
                <w:sz w:val="18"/>
                <w:szCs w:val="18"/>
              </w:rPr>
              <w:t>Sec 71) were timely submitted to the Executive Mayor and Provincial Treasury.</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457" w:type="dxa"/>
            <w:shd w:val="clear" w:color="000000" w:fill="00FF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3</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12</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6</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12</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6</w:t>
            </w:r>
          </w:p>
        </w:tc>
      </w:tr>
      <w:tr w:rsidR="00A506A9" w:rsidTr="0043547A">
        <w:trPr>
          <w:trHeight w:val="20"/>
        </w:trPr>
        <w:tc>
          <w:tcPr>
            <w:tcW w:w="1567" w:type="dxa"/>
            <w:vMerge w:val="restart"/>
            <w:shd w:val="clear" w:color="auto" w:fill="auto"/>
            <w:tcMar>
              <w:top w:w="15" w:type="dxa"/>
              <w:left w:w="15" w:type="dxa"/>
              <w:bottom w:w="0" w:type="dxa"/>
              <w:right w:w="15" w:type="dxa"/>
            </w:tcMar>
            <w:vAlign w:val="center"/>
            <w:hideMark/>
          </w:tcPr>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A506A9" w:rsidRDefault="00A506A9">
            <w:pPr>
              <w:rPr>
                <w:rFonts w:ascii="Arial Narrow" w:hAnsi="Arial Narrow" w:cs="Arial"/>
                <w:color w:val="000000"/>
                <w:sz w:val="18"/>
                <w:szCs w:val="18"/>
              </w:rPr>
            </w:pPr>
            <w:r>
              <w:rPr>
                <w:rFonts w:ascii="Arial Narrow" w:hAnsi="Arial Narrow" w:cs="Arial"/>
                <w:color w:val="000000"/>
                <w:sz w:val="18"/>
                <w:szCs w:val="18"/>
              </w:rPr>
              <w:t>KPA 4: Municipal Financial Viability and Management\ Enhance revenue and asset base\ Expenditure</w:t>
            </w:r>
            <w:r w:rsidR="00D853C3">
              <w:rPr>
                <w:rFonts w:ascii="Arial Narrow" w:hAnsi="Arial Narrow" w:cs="Arial"/>
                <w:color w:val="000000"/>
                <w:sz w:val="18"/>
                <w:szCs w:val="18"/>
              </w:rPr>
              <w:t xml:space="preserve"> </w:t>
            </w: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p>
          <w:p w:rsidR="00D853C3" w:rsidRDefault="00D853C3">
            <w:pPr>
              <w:rPr>
                <w:rFonts w:ascii="Arial Narrow" w:hAnsi="Arial Narrow" w:cs="Arial"/>
                <w:color w:val="000000"/>
                <w:sz w:val="18"/>
                <w:szCs w:val="18"/>
              </w:rPr>
            </w:pPr>
            <w:r>
              <w:rPr>
                <w:rFonts w:ascii="Arial Narrow" w:hAnsi="Arial Narrow" w:cs="Arial"/>
                <w:color w:val="000000"/>
                <w:sz w:val="18"/>
                <w:szCs w:val="18"/>
              </w:rPr>
              <w:t>KPA 4: Municipal Financial Viability and Management\ Enhance revenue and asset base\ Expenditure</w:t>
            </w: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lastRenderedPageBreak/>
              <w:t>M_202</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Debt coverage (total R-value operating revenue received minus R-value Operating grants, divided by R-value debt service payments (i.e. interest + redemption) due within financial year)</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MB_BTO</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200</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achieved on debt coverage (total R-value operating revenue received minus R-value Operating grants, divided by R-value debt service payments (i.e. interest + redemption) due within financial year</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200% Debt coverage (total R-value operating revenue received minus R-value Operating grants, divided by R-value debt service payments (i.e. interest + redemption) due within financial year)</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200</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xml:space="preserve">Not </w:t>
            </w:r>
            <w:r w:rsidR="00BA2158">
              <w:rPr>
                <w:rFonts w:ascii="Arial Narrow" w:hAnsi="Arial Narrow" w:cs="Arial"/>
                <w:color w:val="000000"/>
                <w:sz w:val="18"/>
                <w:szCs w:val="18"/>
              </w:rPr>
              <w:t>achieved. No</w:t>
            </w:r>
            <w:r>
              <w:rPr>
                <w:rFonts w:ascii="Arial Narrow" w:hAnsi="Arial Narrow" w:cs="Arial"/>
                <w:color w:val="000000"/>
                <w:sz w:val="18"/>
                <w:szCs w:val="18"/>
              </w:rPr>
              <w:t xml:space="preserve"> debt coverage (total R-value operating revenue received minus R-value Operating grants, divided by R-value debt service payments (i.e. interest + redemption) due within financial year</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The ratio could not be calculated as the municipality is not servicing any loan.</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The KPI to be removed during the midterm review.</w:t>
            </w:r>
          </w:p>
        </w:tc>
        <w:tc>
          <w:tcPr>
            <w:tcW w:w="457" w:type="dxa"/>
            <w:shd w:val="clear" w:color="000000" w:fill="FF00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200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r>
      <w:tr w:rsidR="00A506A9" w:rsidTr="0043547A">
        <w:trPr>
          <w:trHeight w:val="20"/>
        </w:trPr>
        <w:tc>
          <w:tcPr>
            <w:tcW w:w="1567" w:type="dxa"/>
            <w:vMerge/>
            <w:vAlign w:val="center"/>
            <w:hideMark/>
          </w:tcPr>
          <w:p w:rsidR="00A506A9" w:rsidRDefault="00A506A9">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M_203</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Expenditure on MIG projects</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MB_BTO</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25</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50% expenditure on MIG projects</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50</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xml:space="preserve">MIG projects and projections are </w:t>
            </w:r>
            <w:r>
              <w:rPr>
                <w:rFonts w:ascii="Arial Narrow" w:hAnsi="Arial Narrow" w:cs="Arial"/>
                <w:color w:val="000000"/>
                <w:sz w:val="18"/>
                <w:szCs w:val="18"/>
              </w:rPr>
              <w:lastRenderedPageBreak/>
              <w:t>administered by Project Management Unit.</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lastRenderedPageBreak/>
              <w:t xml:space="preserve">The KPI belongs to </w:t>
            </w:r>
            <w:r>
              <w:rPr>
                <w:rFonts w:ascii="Arial Narrow" w:hAnsi="Arial Narrow" w:cs="Arial"/>
                <w:color w:val="000000"/>
                <w:sz w:val="18"/>
                <w:szCs w:val="18"/>
              </w:rPr>
              <w:lastRenderedPageBreak/>
              <w:t xml:space="preserve">Project </w:t>
            </w:r>
            <w:r w:rsidR="00BA2158">
              <w:rPr>
                <w:rFonts w:ascii="Arial Narrow" w:hAnsi="Arial Narrow" w:cs="Arial"/>
                <w:color w:val="000000"/>
                <w:sz w:val="18"/>
                <w:szCs w:val="18"/>
              </w:rPr>
              <w:t>Management</w:t>
            </w:r>
            <w:r>
              <w:rPr>
                <w:rFonts w:ascii="Arial Narrow" w:hAnsi="Arial Narrow" w:cs="Arial"/>
                <w:color w:val="000000"/>
                <w:sz w:val="18"/>
                <w:szCs w:val="18"/>
              </w:rPr>
              <w:t xml:space="preserve"> </w:t>
            </w:r>
            <w:r w:rsidR="00BA2158">
              <w:rPr>
                <w:rFonts w:ascii="Arial Narrow" w:hAnsi="Arial Narrow" w:cs="Arial"/>
                <w:color w:val="000000"/>
                <w:sz w:val="18"/>
                <w:szCs w:val="18"/>
              </w:rPr>
              <w:t>Unit, Budget</w:t>
            </w:r>
            <w:r>
              <w:rPr>
                <w:rFonts w:ascii="Arial Narrow" w:hAnsi="Arial Narrow" w:cs="Arial"/>
                <w:color w:val="000000"/>
                <w:sz w:val="18"/>
                <w:szCs w:val="18"/>
              </w:rPr>
              <w:t xml:space="preserve"> and Treasury Office can report on percentage spend on MIG Projects.</w:t>
            </w:r>
          </w:p>
        </w:tc>
        <w:tc>
          <w:tcPr>
            <w:tcW w:w="457" w:type="dxa"/>
            <w:shd w:val="clear" w:color="000000" w:fill="FF00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lastRenderedPageBreak/>
              <w:t>1</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50</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r>
      <w:tr w:rsidR="00A506A9" w:rsidTr="0043547A">
        <w:trPr>
          <w:trHeight w:val="20"/>
        </w:trPr>
        <w:tc>
          <w:tcPr>
            <w:tcW w:w="1567" w:type="dxa"/>
            <w:vMerge/>
            <w:vAlign w:val="center"/>
            <w:hideMark/>
          </w:tcPr>
          <w:p w:rsidR="00A506A9" w:rsidRDefault="00A506A9">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M_207</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Percentage  Capital budget actually spent on capital projects identified for financial year i.t.o. IDP</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MB_BTO</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15</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40% capital budget actually spent on capital projects identified for financial year i.t.o. IDP</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40</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Capital Projects are implemented by Project  Management unit or implementing department</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The KPI belongs to PMU or implementing department, Budget and Treasury Office can report on percentage spend on Capital Projects.</w:t>
            </w:r>
            <w:r w:rsidR="00BA2158">
              <w:rPr>
                <w:rFonts w:ascii="Arial Narrow" w:hAnsi="Arial Narrow" w:cs="Arial"/>
                <w:color w:val="000000"/>
                <w:sz w:val="18"/>
                <w:szCs w:val="18"/>
              </w:rPr>
              <w:t xml:space="preserve">  </w:t>
            </w:r>
            <w:r>
              <w:rPr>
                <w:rFonts w:ascii="Arial Narrow" w:hAnsi="Arial Narrow" w:cs="Arial"/>
                <w:color w:val="000000"/>
                <w:sz w:val="18"/>
                <w:szCs w:val="18"/>
              </w:rPr>
              <w:t>KPI to be reviewed during mid term</w:t>
            </w:r>
          </w:p>
        </w:tc>
        <w:tc>
          <w:tcPr>
            <w:tcW w:w="457" w:type="dxa"/>
            <w:shd w:val="clear" w:color="000000" w:fill="FF00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60</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r>
      <w:tr w:rsidR="00A506A9" w:rsidTr="0043547A">
        <w:trPr>
          <w:trHeight w:val="20"/>
        </w:trPr>
        <w:tc>
          <w:tcPr>
            <w:tcW w:w="1567" w:type="dxa"/>
            <w:vMerge/>
            <w:vAlign w:val="center"/>
            <w:hideMark/>
          </w:tcPr>
          <w:p w:rsidR="00A506A9" w:rsidRDefault="00A506A9">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M_208</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Variance between year to date spending of operating budget against projected spending year to date for the municipality</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MB_BTO</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10% variance between year to date spending of operating budget against projected spending year to date for the municipality</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Budget and Treasury Office</w:t>
            </w:r>
            <w:r w:rsidR="00BA2158">
              <w:rPr>
                <w:rFonts w:ascii="Arial Narrow" w:hAnsi="Arial Narrow" w:cs="Arial"/>
                <w:color w:val="000000"/>
                <w:sz w:val="18"/>
                <w:szCs w:val="18"/>
              </w:rPr>
              <w:t xml:space="preserve"> </w:t>
            </w:r>
            <w:r>
              <w:rPr>
                <w:rFonts w:ascii="Arial Narrow" w:hAnsi="Arial Narrow" w:cs="Arial"/>
                <w:color w:val="000000"/>
                <w:sz w:val="18"/>
                <w:szCs w:val="18"/>
              </w:rPr>
              <w:t xml:space="preserve">(BTO) does not control the budget and </w:t>
            </w:r>
            <w:r w:rsidR="00BA2158">
              <w:rPr>
                <w:rFonts w:ascii="Arial Narrow" w:hAnsi="Arial Narrow" w:cs="Arial"/>
                <w:color w:val="000000"/>
                <w:sz w:val="18"/>
                <w:szCs w:val="18"/>
              </w:rPr>
              <w:t>spending of</w:t>
            </w:r>
            <w:r>
              <w:rPr>
                <w:rFonts w:ascii="Arial Narrow" w:hAnsi="Arial Narrow" w:cs="Arial"/>
                <w:color w:val="000000"/>
                <w:sz w:val="18"/>
                <w:szCs w:val="18"/>
              </w:rPr>
              <w:t xml:space="preserve"> other departments.</w:t>
            </w:r>
            <w:r w:rsidR="00BA2158">
              <w:rPr>
                <w:rFonts w:ascii="Arial Narrow" w:hAnsi="Arial Narrow" w:cs="Arial"/>
                <w:color w:val="000000"/>
                <w:sz w:val="18"/>
                <w:szCs w:val="18"/>
              </w:rPr>
              <w:t xml:space="preserve"> </w:t>
            </w:r>
            <w:r>
              <w:rPr>
                <w:rFonts w:ascii="Arial Narrow" w:hAnsi="Arial Narrow" w:cs="Arial"/>
                <w:color w:val="000000"/>
                <w:sz w:val="18"/>
                <w:szCs w:val="18"/>
              </w:rPr>
              <w:t xml:space="preserve">BTO can only </w:t>
            </w:r>
            <w:r w:rsidR="00BA2158">
              <w:rPr>
                <w:rFonts w:ascii="Arial Narrow" w:hAnsi="Arial Narrow" w:cs="Arial"/>
                <w:color w:val="000000"/>
                <w:sz w:val="18"/>
                <w:szCs w:val="18"/>
              </w:rPr>
              <w:t>measure</w:t>
            </w:r>
            <w:r>
              <w:rPr>
                <w:rFonts w:ascii="Arial Narrow" w:hAnsi="Arial Narrow" w:cs="Arial"/>
                <w:color w:val="000000"/>
                <w:sz w:val="18"/>
                <w:szCs w:val="18"/>
              </w:rPr>
              <w:t xml:space="preserve"> on its approved budget and spending.</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BTO recommends that the unit of measure be set at 100% spending, 5% over spending and at 10% under spending in case of underspending.</w:t>
            </w:r>
          </w:p>
        </w:tc>
        <w:tc>
          <w:tcPr>
            <w:tcW w:w="457" w:type="dxa"/>
            <w:shd w:val="clear" w:color="000000" w:fill="FF00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14</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14</w:t>
            </w:r>
          </w:p>
        </w:tc>
      </w:tr>
      <w:tr w:rsidR="00A506A9" w:rsidTr="0043547A">
        <w:trPr>
          <w:trHeight w:val="2517"/>
        </w:trPr>
        <w:tc>
          <w:tcPr>
            <w:tcW w:w="1567"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lastRenderedPageBreak/>
              <w:t>KPA 4: Municipal Financial Viability and Management\ Enhance revenue and asset base\ Free Basic Services</w:t>
            </w: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M_217</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Households earning less than R3 500 (as per indigent policy) per month with access to free basic services</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MB_BTO</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100% household earning less than R3500.00 per month have access to basic services</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100% households earning less than R3 500 (as per indigent policy) per month with access to free basic services</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100% household earning less than R3500.00 per month have access to basic services</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N/A</w:t>
            </w:r>
          </w:p>
        </w:tc>
        <w:tc>
          <w:tcPr>
            <w:tcW w:w="457" w:type="dxa"/>
            <w:shd w:val="clear" w:color="000000" w:fill="00FF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3</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100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r>
      <w:tr w:rsidR="00A506A9" w:rsidTr="0043547A">
        <w:trPr>
          <w:trHeight w:val="20"/>
        </w:trPr>
        <w:tc>
          <w:tcPr>
            <w:tcW w:w="1567" w:type="dxa"/>
            <w:vMerge w:val="restart"/>
            <w:shd w:val="clear" w:color="auto" w:fill="auto"/>
            <w:tcMar>
              <w:top w:w="15" w:type="dxa"/>
              <w:left w:w="15" w:type="dxa"/>
              <w:bottom w:w="0" w:type="dxa"/>
              <w:right w:w="15" w:type="dxa"/>
            </w:tcMar>
            <w:vAlign w:val="center"/>
            <w:hideMark/>
          </w:tcPr>
          <w:p w:rsidR="00A506A9" w:rsidRDefault="008F07ED">
            <w:pPr>
              <w:rPr>
                <w:rFonts w:ascii="Arial Narrow" w:hAnsi="Arial Narrow" w:cs="Arial"/>
                <w:color w:val="000000"/>
                <w:sz w:val="18"/>
                <w:szCs w:val="18"/>
              </w:rPr>
            </w:pPr>
            <w:r>
              <w:rPr>
                <w:rFonts w:ascii="Arial Narrow" w:hAnsi="Arial Narrow" w:cs="Arial"/>
                <w:color w:val="000000"/>
                <w:sz w:val="18"/>
                <w:szCs w:val="18"/>
              </w:rPr>
              <w:t>KPA 4: Municipal Financial Viability and Management\ Enhance revenue and asset base\ Revenue</w:t>
            </w: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M_219</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Billing reports submitted to Council</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MB_BTO</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Achieved.1 Billing report submitted to Council.</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2 billing reports submitted to Council</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1 Billing report submitted to Council</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 xml:space="preserve">Although the KPI have been achieved it has to be </w:t>
            </w:r>
            <w:r w:rsidR="00BA2158">
              <w:rPr>
                <w:rFonts w:ascii="Arial Narrow" w:hAnsi="Arial Narrow" w:cs="Arial"/>
                <w:color w:val="000000"/>
                <w:sz w:val="18"/>
                <w:szCs w:val="18"/>
              </w:rPr>
              <w:t>targeted</w:t>
            </w:r>
            <w:r>
              <w:rPr>
                <w:rFonts w:ascii="Arial Narrow" w:hAnsi="Arial Narrow" w:cs="Arial"/>
                <w:color w:val="000000"/>
                <w:sz w:val="18"/>
                <w:szCs w:val="18"/>
              </w:rPr>
              <w:t xml:space="preserve"> for all </w:t>
            </w:r>
            <w:r w:rsidR="00BA2158">
              <w:rPr>
                <w:rFonts w:ascii="Arial Narrow" w:hAnsi="Arial Narrow" w:cs="Arial"/>
                <w:color w:val="000000"/>
                <w:sz w:val="18"/>
                <w:szCs w:val="18"/>
              </w:rPr>
              <w:t>quarters</w:t>
            </w:r>
            <w:r>
              <w:rPr>
                <w:rFonts w:ascii="Arial Narrow" w:hAnsi="Arial Narrow" w:cs="Arial"/>
                <w:color w:val="000000"/>
                <w:sz w:val="18"/>
                <w:szCs w:val="18"/>
              </w:rPr>
              <w:t xml:space="preserve"> during midterm.</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Budget and Treasury Office recommends that the KPI’s baseline set at 12 and unit of measure be 12 reports and annual target be 12 billing reports.</w:t>
            </w:r>
          </w:p>
        </w:tc>
        <w:tc>
          <w:tcPr>
            <w:tcW w:w="457" w:type="dxa"/>
            <w:shd w:val="clear" w:color="000000" w:fill="00FF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3</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4</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w:t>
            </w:r>
          </w:p>
        </w:tc>
      </w:tr>
      <w:tr w:rsidR="00A506A9" w:rsidTr="008F07ED">
        <w:trPr>
          <w:trHeight w:val="3221"/>
        </w:trPr>
        <w:tc>
          <w:tcPr>
            <w:tcW w:w="1567" w:type="dxa"/>
            <w:vMerge/>
            <w:vAlign w:val="center"/>
            <w:hideMark/>
          </w:tcPr>
          <w:p w:rsidR="00A506A9" w:rsidRDefault="00A506A9">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M_223</w:t>
            </w:r>
          </w:p>
        </w:tc>
        <w:tc>
          <w:tcPr>
            <w:tcW w:w="169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Percentage Cost coverage (R-value all cash at a particular time plus R-value investments, divided by R-value monthly fixed operating expenditure)</w:t>
            </w:r>
          </w:p>
        </w:tc>
        <w:tc>
          <w:tcPr>
            <w:tcW w:w="3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MB_BTO</w:t>
            </w:r>
          </w:p>
        </w:tc>
        <w:tc>
          <w:tcPr>
            <w:tcW w:w="47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200</w:t>
            </w:r>
          </w:p>
        </w:tc>
        <w:tc>
          <w:tcPr>
            <w:tcW w:w="464"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031"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Achieved 245 % Cost coverage (R-value all cash at a particular time plus R-value investments, divided by R-value monthly fixed operating expenditure)</w:t>
            </w:r>
          </w:p>
        </w:tc>
        <w:tc>
          <w:tcPr>
            <w:tcW w:w="121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200%  cost coverage (R-value all cash at a particular time plus R-value investments, divided by R-value monthly fixed operating expenditure)</w:t>
            </w:r>
          </w:p>
        </w:tc>
        <w:tc>
          <w:tcPr>
            <w:tcW w:w="492"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200</w:t>
            </w:r>
          </w:p>
        </w:tc>
        <w:tc>
          <w:tcPr>
            <w:tcW w:w="481"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1295"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Not Achieved % cost coverage</w:t>
            </w:r>
          </w:p>
        </w:tc>
        <w:tc>
          <w:tcPr>
            <w:tcW w:w="1209"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The ratio could not be calculated as the municipality do not have fixed monthly operating cost.</w:t>
            </w:r>
          </w:p>
        </w:tc>
        <w:tc>
          <w:tcPr>
            <w:tcW w:w="1108" w:type="dxa"/>
            <w:shd w:val="clear" w:color="auto" w:fill="auto"/>
            <w:tcMar>
              <w:top w:w="15" w:type="dxa"/>
              <w:left w:w="15" w:type="dxa"/>
              <w:bottom w:w="0" w:type="dxa"/>
              <w:right w:w="15" w:type="dxa"/>
            </w:tcMar>
            <w:vAlign w:val="center"/>
            <w:hideMark/>
          </w:tcPr>
          <w:p w:rsidR="00A506A9" w:rsidRDefault="00A506A9">
            <w:pPr>
              <w:rPr>
                <w:rFonts w:ascii="Arial Narrow" w:hAnsi="Arial Narrow" w:cs="Arial"/>
                <w:color w:val="000000"/>
                <w:sz w:val="18"/>
                <w:szCs w:val="18"/>
              </w:rPr>
            </w:pPr>
            <w:r>
              <w:rPr>
                <w:rFonts w:ascii="Arial Narrow" w:hAnsi="Arial Narrow" w:cs="Arial"/>
                <w:color w:val="000000"/>
                <w:sz w:val="18"/>
                <w:szCs w:val="18"/>
              </w:rPr>
              <w:t>KPI be removed completely</w:t>
            </w:r>
          </w:p>
        </w:tc>
        <w:tc>
          <w:tcPr>
            <w:tcW w:w="457" w:type="dxa"/>
            <w:shd w:val="clear" w:color="000000" w:fill="FF0000"/>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w:t>
            </w:r>
          </w:p>
        </w:tc>
        <w:tc>
          <w:tcPr>
            <w:tcW w:w="545"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200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0</w:t>
            </w:r>
          </w:p>
        </w:tc>
        <w:tc>
          <w:tcPr>
            <w:tcW w:w="638"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150</w:t>
            </w:r>
          </w:p>
        </w:tc>
        <w:tc>
          <w:tcPr>
            <w:tcW w:w="646" w:type="dxa"/>
            <w:shd w:val="clear" w:color="auto" w:fill="auto"/>
            <w:tcMar>
              <w:top w:w="15" w:type="dxa"/>
              <w:left w:w="15" w:type="dxa"/>
              <w:bottom w:w="0" w:type="dxa"/>
              <w:right w:w="15" w:type="dxa"/>
            </w:tcMar>
            <w:vAlign w:val="center"/>
            <w:hideMark/>
          </w:tcPr>
          <w:p w:rsidR="00A506A9" w:rsidRDefault="00A506A9">
            <w:pPr>
              <w:jc w:val="center"/>
              <w:rPr>
                <w:rFonts w:ascii="Arial Narrow" w:hAnsi="Arial Narrow" w:cs="Arial"/>
                <w:color w:val="000000"/>
                <w:sz w:val="18"/>
                <w:szCs w:val="18"/>
              </w:rPr>
            </w:pPr>
            <w:r>
              <w:rPr>
                <w:rFonts w:ascii="Arial Narrow" w:hAnsi="Arial Narrow" w:cs="Arial"/>
                <w:color w:val="000000"/>
                <w:sz w:val="18"/>
                <w:szCs w:val="18"/>
              </w:rPr>
              <w:t>150</w:t>
            </w:r>
          </w:p>
        </w:tc>
      </w:tr>
      <w:tr w:rsidR="008F07ED" w:rsidTr="00C667B5">
        <w:trPr>
          <w:trHeight w:val="20"/>
        </w:trPr>
        <w:tc>
          <w:tcPr>
            <w:tcW w:w="1567" w:type="dxa"/>
            <w:shd w:val="clear" w:color="auto" w:fill="auto"/>
            <w:tcMar>
              <w:top w:w="15" w:type="dxa"/>
              <w:left w:w="15" w:type="dxa"/>
              <w:bottom w:w="0" w:type="dxa"/>
              <w:right w:w="15" w:type="dxa"/>
            </w:tcMar>
            <w:vAlign w:val="center"/>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lastRenderedPageBreak/>
              <w:t>KPA 4: Municipal Financial Viability and Management\ Enhance revenue and asset base\ Revenue</w:t>
            </w:r>
          </w:p>
        </w:tc>
        <w:tc>
          <w:tcPr>
            <w:tcW w:w="482" w:type="dxa"/>
            <w:shd w:val="clear" w:color="auto" w:fill="auto"/>
            <w:tcMar>
              <w:top w:w="15" w:type="dxa"/>
              <w:left w:w="15" w:type="dxa"/>
              <w:bottom w:w="0" w:type="dxa"/>
              <w:right w:w="15" w:type="dxa"/>
            </w:tcMar>
            <w:vAlign w:val="center"/>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M_225</w:t>
            </w:r>
          </w:p>
        </w:tc>
        <w:tc>
          <w:tcPr>
            <w:tcW w:w="1694" w:type="dxa"/>
            <w:shd w:val="clear" w:color="auto" w:fill="auto"/>
            <w:tcMar>
              <w:top w:w="15" w:type="dxa"/>
              <w:left w:w="15" w:type="dxa"/>
              <w:bottom w:w="0" w:type="dxa"/>
              <w:right w:w="15" w:type="dxa"/>
            </w:tcMar>
            <w:vAlign w:val="center"/>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Percentage outstanding service debtors to revenue (R-value total outstanding service debtors divided by R-value annual revenue actually received for services)</w:t>
            </w:r>
          </w:p>
        </w:tc>
        <w:tc>
          <w:tcPr>
            <w:tcW w:w="375" w:type="dxa"/>
            <w:shd w:val="clear" w:color="auto" w:fill="auto"/>
            <w:tcMar>
              <w:top w:w="15" w:type="dxa"/>
              <w:left w:w="15" w:type="dxa"/>
              <w:bottom w:w="0" w:type="dxa"/>
              <w:right w:w="15" w:type="dxa"/>
            </w:tcMar>
            <w:vAlign w:val="center"/>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MB_BTO</w:t>
            </w:r>
          </w:p>
        </w:tc>
        <w:tc>
          <w:tcPr>
            <w:tcW w:w="475" w:type="dxa"/>
            <w:shd w:val="clear" w:color="auto" w:fill="auto"/>
            <w:tcMar>
              <w:top w:w="15" w:type="dxa"/>
              <w:left w:w="15" w:type="dxa"/>
              <w:bottom w:w="0" w:type="dxa"/>
              <w:right w:w="15" w:type="dxa"/>
            </w:tcMar>
            <w:vAlign w:val="center"/>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30</w:t>
            </w:r>
          </w:p>
        </w:tc>
        <w:tc>
          <w:tcPr>
            <w:tcW w:w="464" w:type="dxa"/>
            <w:shd w:val="clear" w:color="auto" w:fill="auto"/>
            <w:tcMar>
              <w:top w:w="15" w:type="dxa"/>
              <w:left w:w="15" w:type="dxa"/>
              <w:bottom w:w="0" w:type="dxa"/>
              <w:right w:w="15" w:type="dxa"/>
            </w:tcMar>
            <w:vAlign w:val="center"/>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0</w:t>
            </w:r>
          </w:p>
        </w:tc>
        <w:tc>
          <w:tcPr>
            <w:tcW w:w="1031" w:type="dxa"/>
            <w:shd w:val="clear" w:color="auto" w:fill="auto"/>
            <w:tcMar>
              <w:top w:w="15" w:type="dxa"/>
              <w:left w:w="15" w:type="dxa"/>
              <w:bottom w:w="0" w:type="dxa"/>
              <w:right w:w="15" w:type="dxa"/>
            </w:tcMar>
            <w:vAlign w:val="center"/>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N/A</w:t>
            </w:r>
          </w:p>
        </w:tc>
        <w:tc>
          <w:tcPr>
            <w:tcW w:w="1215" w:type="dxa"/>
            <w:shd w:val="clear" w:color="auto" w:fill="auto"/>
            <w:tcMar>
              <w:top w:w="15" w:type="dxa"/>
              <w:left w:w="15" w:type="dxa"/>
              <w:bottom w:w="0" w:type="dxa"/>
              <w:right w:w="15" w:type="dxa"/>
            </w:tcMar>
            <w:vAlign w:val="center"/>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30% outstanding service debtors to revenue (R-value total outstanding service debtors divided by R-value annual revenue actually received for services)</w:t>
            </w:r>
          </w:p>
        </w:tc>
        <w:tc>
          <w:tcPr>
            <w:tcW w:w="492" w:type="dxa"/>
            <w:shd w:val="clear" w:color="auto" w:fill="auto"/>
            <w:tcMar>
              <w:top w:w="15" w:type="dxa"/>
              <w:left w:w="15" w:type="dxa"/>
              <w:bottom w:w="0" w:type="dxa"/>
              <w:right w:w="15" w:type="dxa"/>
            </w:tcMar>
            <w:vAlign w:val="center"/>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30</w:t>
            </w:r>
          </w:p>
        </w:tc>
        <w:tc>
          <w:tcPr>
            <w:tcW w:w="481" w:type="dxa"/>
            <w:shd w:val="clear" w:color="auto" w:fill="auto"/>
            <w:tcMar>
              <w:top w:w="15" w:type="dxa"/>
              <w:left w:w="15" w:type="dxa"/>
              <w:bottom w:w="0" w:type="dxa"/>
              <w:right w:w="15" w:type="dxa"/>
            </w:tcMar>
            <w:vAlign w:val="center"/>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0</w:t>
            </w:r>
          </w:p>
        </w:tc>
        <w:tc>
          <w:tcPr>
            <w:tcW w:w="1295" w:type="dxa"/>
            <w:shd w:val="clear" w:color="auto" w:fill="auto"/>
            <w:tcMar>
              <w:top w:w="15" w:type="dxa"/>
              <w:left w:w="15" w:type="dxa"/>
              <w:bottom w:w="0" w:type="dxa"/>
              <w:right w:w="15" w:type="dxa"/>
            </w:tcMar>
            <w:vAlign w:val="center"/>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Not Achieved % outstanding service debtors to revenue</w:t>
            </w:r>
          </w:p>
        </w:tc>
        <w:tc>
          <w:tcPr>
            <w:tcW w:w="1209" w:type="dxa"/>
            <w:shd w:val="clear" w:color="auto" w:fill="auto"/>
            <w:tcMar>
              <w:top w:w="15" w:type="dxa"/>
              <w:left w:w="15" w:type="dxa"/>
              <w:bottom w:w="0" w:type="dxa"/>
              <w:right w:w="15" w:type="dxa"/>
            </w:tcMar>
            <w:vAlign w:val="center"/>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The ratio could not be calculated as the municipality is not servicing any loan.</w:t>
            </w:r>
          </w:p>
        </w:tc>
        <w:tc>
          <w:tcPr>
            <w:tcW w:w="1108" w:type="dxa"/>
            <w:shd w:val="clear" w:color="auto" w:fill="auto"/>
            <w:tcMar>
              <w:top w:w="15" w:type="dxa"/>
              <w:left w:w="15" w:type="dxa"/>
              <w:bottom w:w="0" w:type="dxa"/>
              <w:right w:w="15" w:type="dxa"/>
            </w:tcMar>
            <w:vAlign w:val="center"/>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Budget and Treasury Office recommends that this KPI be completely removed</w:t>
            </w:r>
          </w:p>
        </w:tc>
        <w:tc>
          <w:tcPr>
            <w:tcW w:w="457" w:type="dxa"/>
            <w:shd w:val="clear" w:color="auto" w:fill="A6A6A6" w:themeFill="background1" w:themeFillShade="A6"/>
            <w:tcMar>
              <w:top w:w="15" w:type="dxa"/>
              <w:left w:w="15" w:type="dxa"/>
              <w:bottom w:w="0" w:type="dxa"/>
              <w:right w:w="15" w:type="dxa"/>
            </w:tcMar>
            <w:vAlign w:val="center"/>
          </w:tcPr>
          <w:p w:rsidR="008F07ED" w:rsidRDefault="00D0037E" w:rsidP="008F07ED">
            <w:pPr>
              <w:jc w:val="center"/>
              <w:rPr>
                <w:rFonts w:ascii="Arial Narrow" w:hAnsi="Arial Narrow" w:cs="Arial"/>
                <w:color w:val="000000"/>
                <w:sz w:val="18"/>
                <w:szCs w:val="18"/>
              </w:rPr>
            </w:pPr>
            <w:r>
              <w:rPr>
                <w:rFonts w:ascii="Arial Narrow" w:hAnsi="Arial Narrow" w:cs="Arial"/>
                <w:color w:val="000000"/>
                <w:sz w:val="18"/>
                <w:szCs w:val="18"/>
              </w:rPr>
              <w:t>0W</w:t>
            </w:r>
          </w:p>
        </w:tc>
        <w:tc>
          <w:tcPr>
            <w:tcW w:w="545" w:type="dxa"/>
            <w:shd w:val="clear" w:color="auto" w:fill="auto"/>
            <w:tcMar>
              <w:top w:w="15" w:type="dxa"/>
              <w:left w:w="15" w:type="dxa"/>
              <w:bottom w:w="0" w:type="dxa"/>
              <w:right w:w="15" w:type="dxa"/>
            </w:tcMar>
            <w:vAlign w:val="center"/>
          </w:tcPr>
          <w:p w:rsidR="008F07ED" w:rsidRDefault="008F07ED" w:rsidP="008F07ED">
            <w:pPr>
              <w:jc w:val="center"/>
              <w:rPr>
                <w:rFonts w:ascii="Arial Narrow" w:hAnsi="Arial Narrow" w:cs="Arial"/>
                <w:color w:val="000000"/>
                <w:sz w:val="18"/>
                <w:szCs w:val="18"/>
              </w:rPr>
            </w:pPr>
          </w:p>
        </w:tc>
        <w:tc>
          <w:tcPr>
            <w:tcW w:w="646" w:type="dxa"/>
            <w:shd w:val="clear" w:color="auto" w:fill="auto"/>
            <w:tcMar>
              <w:top w:w="15" w:type="dxa"/>
              <w:left w:w="15" w:type="dxa"/>
              <w:bottom w:w="0" w:type="dxa"/>
              <w:right w:w="15" w:type="dxa"/>
            </w:tcMar>
            <w:vAlign w:val="center"/>
          </w:tcPr>
          <w:p w:rsidR="008F07ED" w:rsidRDefault="008F07ED" w:rsidP="008F07ED">
            <w:pPr>
              <w:jc w:val="center"/>
              <w:rPr>
                <w:rFonts w:ascii="Arial Narrow" w:hAnsi="Arial Narrow" w:cs="Arial"/>
                <w:color w:val="000000"/>
                <w:sz w:val="18"/>
                <w:szCs w:val="18"/>
              </w:rPr>
            </w:pPr>
          </w:p>
        </w:tc>
        <w:tc>
          <w:tcPr>
            <w:tcW w:w="638" w:type="dxa"/>
            <w:shd w:val="clear" w:color="auto" w:fill="auto"/>
            <w:tcMar>
              <w:top w:w="15" w:type="dxa"/>
              <w:left w:w="15" w:type="dxa"/>
              <w:bottom w:w="0" w:type="dxa"/>
              <w:right w:w="15" w:type="dxa"/>
            </w:tcMar>
            <w:vAlign w:val="center"/>
          </w:tcPr>
          <w:p w:rsidR="008F07ED" w:rsidRDefault="008F07ED" w:rsidP="008F07ED">
            <w:pPr>
              <w:jc w:val="center"/>
              <w:rPr>
                <w:rFonts w:ascii="Arial Narrow" w:hAnsi="Arial Narrow" w:cs="Arial"/>
                <w:color w:val="000000"/>
                <w:sz w:val="18"/>
                <w:szCs w:val="18"/>
              </w:rPr>
            </w:pPr>
          </w:p>
        </w:tc>
        <w:tc>
          <w:tcPr>
            <w:tcW w:w="646" w:type="dxa"/>
            <w:shd w:val="clear" w:color="auto" w:fill="auto"/>
            <w:tcMar>
              <w:top w:w="15" w:type="dxa"/>
              <w:left w:w="15" w:type="dxa"/>
              <w:bottom w:w="0" w:type="dxa"/>
              <w:right w:w="15" w:type="dxa"/>
            </w:tcMar>
            <w:vAlign w:val="center"/>
          </w:tcPr>
          <w:p w:rsidR="008F07ED" w:rsidRDefault="008F07ED" w:rsidP="008F07ED">
            <w:pPr>
              <w:jc w:val="center"/>
              <w:rPr>
                <w:rFonts w:ascii="Arial Narrow" w:hAnsi="Arial Narrow" w:cs="Arial"/>
                <w:color w:val="000000"/>
                <w:sz w:val="18"/>
                <w:szCs w:val="18"/>
              </w:rPr>
            </w:pPr>
          </w:p>
        </w:tc>
      </w:tr>
      <w:tr w:rsidR="008F07ED" w:rsidTr="0043547A">
        <w:trPr>
          <w:trHeight w:val="20"/>
        </w:trPr>
        <w:tc>
          <w:tcPr>
            <w:tcW w:w="1567" w:type="dxa"/>
            <w:vMerge w:val="restart"/>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KPA 5: Good Governance and Public Participation\ Democratic and accountable organisation\ Audit</w:t>
            </w:r>
          </w:p>
        </w:tc>
        <w:tc>
          <w:tcPr>
            <w:tcW w:w="48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M_247</w:t>
            </w:r>
          </w:p>
        </w:tc>
        <w:tc>
          <w:tcPr>
            <w:tcW w:w="169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Approved 3 year audit rolling plan</w:t>
            </w:r>
          </w:p>
        </w:tc>
        <w:tc>
          <w:tcPr>
            <w:tcW w:w="3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MB_IA</w:t>
            </w:r>
          </w:p>
        </w:tc>
        <w:tc>
          <w:tcPr>
            <w:tcW w:w="4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49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29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FFFF"/>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38"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r>
      <w:tr w:rsidR="008F07ED" w:rsidTr="0043547A">
        <w:trPr>
          <w:trHeight w:val="20"/>
        </w:trPr>
        <w:tc>
          <w:tcPr>
            <w:tcW w:w="1567" w:type="dxa"/>
            <w:vMerge/>
            <w:vAlign w:val="center"/>
            <w:hideMark/>
          </w:tcPr>
          <w:p w:rsidR="008F07ED" w:rsidRDefault="008F07ED" w:rsidP="008F07ED">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M_248</w:t>
            </w:r>
          </w:p>
        </w:tc>
        <w:tc>
          <w:tcPr>
            <w:tcW w:w="169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Audit Committee Charter reviewed and approved by Audit Committee</w:t>
            </w:r>
          </w:p>
        </w:tc>
        <w:tc>
          <w:tcPr>
            <w:tcW w:w="3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MB_IA</w:t>
            </w:r>
          </w:p>
        </w:tc>
        <w:tc>
          <w:tcPr>
            <w:tcW w:w="4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49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29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FFFF"/>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38"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r>
      <w:tr w:rsidR="008F07ED" w:rsidTr="0043547A">
        <w:trPr>
          <w:trHeight w:val="20"/>
        </w:trPr>
        <w:tc>
          <w:tcPr>
            <w:tcW w:w="1567" w:type="dxa"/>
            <w:vMerge/>
            <w:vAlign w:val="center"/>
            <w:hideMark/>
          </w:tcPr>
          <w:p w:rsidR="008F07ED" w:rsidRDefault="008F07ED" w:rsidP="008F07ED">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M_252</w:t>
            </w:r>
          </w:p>
        </w:tc>
        <w:tc>
          <w:tcPr>
            <w:tcW w:w="169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Follow-up on corrective action taken on the findings of  External Audit</w:t>
            </w:r>
          </w:p>
        </w:tc>
        <w:tc>
          <w:tcPr>
            <w:tcW w:w="3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MB_IA</w:t>
            </w:r>
          </w:p>
        </w:tc>
        <w:tc>
          <w:tcPr>
            <w:tcW w:w="4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49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29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FFFF"/>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2</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2</w:t>
            </w:r>
          </w:p>
        </w:tc>
        <w:tc>
          <w:tcPr>
            <w:tcW w:w="638"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2</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2</w:t>
            </w:r>
          </w:p>
        </w:tc>
      </w:tr>
      <w:tr w:rsidR="008F07ED" w:rsidTr="0043547A">
        <w:trPr>
          <w:trHeight w:val="20"/>
        </w:trPr>
        <w:tc>
          <w:tcPr>
            <w:tcW w:w="1567" w:type="dxa"/>
            <w:vMerge/>
            <w:vAlign w:val="center"/>
            <w:hideMark/>
          </w:tcPr>
          <w:p w:rsidR="008F07ED" w:rsidRDefault="008F07ED" w:rsidP="008F07ED">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M_261</w:t>
            </w:r>
          </w:p>
        </w:tc>
        <w:tc>
          <w:tcPr>
            <w:tcW w:w="169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Reviewed Internal Audit Charter (Internal Audit Charter, Methodology &amp; Manual)</w:t>
            </w:r>
          </w:p>
        </w:tc>
        <w:tc>
          <w:tcPr>
            <w:tcW w:w="3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MB_IA</w:t>
            </w:r>
          </w:p>
        </w:tc>
        <w:tc>
          <w:tcPr>
            <w:tcW w:w="4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49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29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FFFF"/>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38"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r>
      <w:tr w:rsidR="008F07ED" w:rsidTr="0043547A">
        <w:trPr>
          <w:trHeight w:val="20"/>
        </w:trPr>
        <w:tc>
          <w:tcPr>
            <w:tcW w:w="1567" w:type="dxa"/>
            <w:vMerge/>
            <w:vAlign w:val="center"/>
            <w:hideMark/>
          </w:tcPr>
          <w:p w:rsidR="008F07ED" w:rsidRDefault="008F07ED" w:rsidP="008F07ED">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M_262</w:t>
            </w:r>
          </w:p>
        </w:tc>
        <w:tc>
          <w:tcPr>
            <w:tcW w:w="169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Training sessions on Audit</w:t>
            </w:r>
          </w:p>
        </w:tc>
        <w:tc>
          <w:tcPr>
            <w:tcW w:w="3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MB_IA</w:t>
            </w:r>
          </w:p>
        </w:tc>
        <w:tc>
          <w:tcPr>
            <w:tcW w:w="4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1 training session on Audit</w:t>
            </w:r>
          </w:p>
        </w:tc>
        <w:tc>
          <w:tcPr>
            <w:tcW w:w="49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481"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r w:rsidR="00D0037E">
              <w:rPr>
                <w:rFonts w:ascii="Arial Narrow" w:hAnsi="Arial Narrow" w:cs="Arial"/>
                <w:color w:val="000000"/>
                <w:sz w:val="18"/>
                <w:szCs w:val="18"/>
              </w:rPr>
              <w:t>0</w:t>
            </w:r>
          </w:p>
        </w:tc>
        <w:tc>
          <w:tcPr>
            <w:tcW w:w="129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0000"/>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54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2</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38"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r>
      <w:tr w:rsidR="008F07ED" w:rsidTr="00D0037E">
        <w:trPr>
          <w:trHeight w:val="2477"/>
        </w:trPr>
        <w:tc>
          <w:tcPr>
            <w:tcW w:w="1567"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KPA 5: Good Governance and Public Participation\ Democratic and accountable organisation\ Customer Care</w:t>
            </w:r>
          </w:p>
        </w:tc>
        <w:tc>
          <w:tcPr>
            <w:tcW w:w="48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M_267</w:t>
            </w:r>
          </w:p>
        </w:tc>
        <w:tc>
          <w:tcPr>
            <w:tcW w:w="169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Reports on Effectiveness of Customer Care Centre submitted to Council</w:t>
            </w:r>
          </w:p>
        </w:tc>
        <w:tc>
          <w:tcPr>
            <w:tcW w:w="3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MB_CSS</w:t>
            </w:r>
          </w:p>
        </w:tc>
        <w:tc>
          <w:tcPr>
            <w:tcW w:w="4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464"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1031"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Achieved (1 report on Effectiveness of Customer Care centre submitted to council)</w:t>
            </w:r>
          </w:p>
        </w:tc>
        <w:tc>
          <w:tcPr>
            <w:tcW w:w="121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2 reports on Effectiveness of Customer Care Centre submitted to Council</w:t>
            </w:r>
          </w:p>
        </w:tc>
        <w:tc>
          <w:tcPr>
            <w:tcW w:w="49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2</w:t>
            </w:r>
          </w:p>
        </w:tc>
        <w:tc>
          <w:tcPr>
            <w:tcW w:w="481"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2</w:t>
            </w:r>
          </w:p>
        </w:tc>
        <w:tc>
          <w:tcPr>
            <w:tcW w:w="129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Achieved ( 2 reports on the effectiveness of Customer Care Centre submitted to council)</w:t>
            </w:r>
          </w:p>
        </w:tc>
        <w:tc>
          <w:tcPr>
            <w:tcW w:w="1209"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N/A</w:t>
            </w:r>
          </w:p>
        </w:tc>
        <w:tc>
          <w:tcPr>
            <w:tcW w:w="1108"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N/A</w:t>
            </w:r>
          </w:p>
        </w:tc>
        <w:tc>
          <w:tcPr>
            <w:tcW w:w="457" w:type="dxa"/>
            <w:shd w:val="clear" w:color="000000" w:fill="00FF00"/>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w:t>
            </w:r>
          </w:p>
        </w:tc>
        <w:tc>
          <w:tcPr>
            <w:tcW w:w="54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4</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2</w:t>
            </w:r>
          </w:p>
        </w:tc>
        <w:tc>
          <w:tcPr>
            <w:tcW w:w="638"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4</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2</w:t>
            </w:r>
          </w:p>
        </w:tc>
      </w:tr>
      <w:tr w:rsidR="008F07ED" w:rsidTr="0043547A">
        <w:trPr>
          <w:trHeight w:val="20"/>
        </w:trPr>
        <w:tc>
          <w:tcPr>
            <w:tcW w:w="1567"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xml:space="preserve">KPA 5: Good </w:t>
            </w:r>
            <w:r>
              <w:rPr>
                <w:rFonts w:ascii="Arial Narrow" w:hAnsi="Arial Narrow" w:cs="Arial"/>
                <w:color w:val="000000"/>
                <w:sz w:val="18"/>
                <w:szCs w:val="18"/>
              </w:rPr>
              <w:lastRenderedPageBreak/>
              <w:t>Governance and Public Participation\ Democratic and accountable organisation\ Fleet Management</w:t>
            </w:r>
          </w:p>
        </w:tc>
        <w:tc>
          <w:tcPr>
            <w:tcW w:w="48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lastRenderedPageBreak/>
              <w:t>M_271</w:t>
            </w:r>
          </w:p>
        </w:tc>
        <w:tc>
          <w:tcPr>
            <w:tcW w:w="169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xml:space="preserve">Reports submitted to </w:t>
            </w:r>
            <w:r>
              <w:rPr>
                <w:rFonts w:ascii="Arial Narrow" w:hAnsi="Arial Narrow" w:cs="Arial"/>
                <w:color w:val="000000"/>
                <w:sz w:val="18"/>
                <w:szCs w:val="18"/>
              </w:rPr>
              <w:lastRenderedPageBreak/>
              <w:t>Council on the state of municipal fleet</w:t>
            </w:r>
          </w:p>
        </w:tc>
        <w:tc>
          <w:tcPr>
            <w:tcW w:w="3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lastRenderedPageBreak/>
              <w:t>#</w:t>
            </w:r>
          </w:p>
        </w:tc>
        <w:tc>
          <w:tcPr>
            <w:tcW w:w="83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MB_PSFFM</w:t>
            </w:r>
          </w:p>
        </w:tc>
        <w:tc>
          <w:tcPr>
            <w:tcW w:w="4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464"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1031"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xml:space="preserve">Achieved,1 </w:t>
            </w:r>
            <w:r>
              <w:rPr>
                <w:rFonts w:ascii="Arial Narrow" w:hAnsi="Arial Narrow" w:cs="Arial"/>
                <w:color w:val="000000"/>
                <w:sz w:val="18"/>
                <w:szCs w:val="18"/>
              </w:rPr>
              <w:lastRenderedPageBreak/>
              <w:t>report submitted to Council</w:t>
            </w:r>
          </w:p>
        </w:tc>
        <w:tc>
          <w:tcPr>
            <w:tcW w:w="121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lastRenderedPageBreak/>
              <w:t xml:space="preserve">2 reports </w:t>
            </w:r>
            <w:r>
              <w:rPr>
                <w:rFonts w:ascii="Arial Narrow" w:hAnsi="Arial Narrow" w:cs="Arial"/>
                <w:color w:val="000000"/>
                <w:sz w:val="18"/>
                <w:szCs w:val="18"/>
              </w:rPr>
              <w:lastRenderedPageBreak/>
              <w:t>submitted to Council on the state of municipal fleet</w:t>
            </w:r>
          </w:p>
        </w:tc>
        <w:tc>
          <w:tcPr>
            <w:tcW w:w="49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lastRenderedPageBreak/>
              <w:t>2</w:t>
            </w:r>
          </w:p>
        </w:tc>
        <w:tc>
          <w:tcPr>
            <w:tcW w:w="481"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2</w:t>
            </w:r>
          </w:p>
        </w:tc>
        <w:tc>
          <w:tcPr>
            <w:tcW w:w="129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xml:space="preserve">Achieved reports </w:t>
            </w:r>
            <w:r>
              <w:rPr>
                <w:rFonts w:ascii="Arial Narrow" w:hAnsi="Arial Narrow" w:cs="Arial"/>
                <w:color w:val="000000"/>
                <w:sz w:val="18"/>
                <w:szCs w:val="18"/>
              </w:rPr>
              <w:lastRenderedPageBreak/>
              <w:t>submitted to Council on the state of Municipal fleet</w:t>
            </w:r>
          </w:p>
        </w:tc>
        <w:tc>
          <w:tcPr>
            <w:tcW w:w="1209"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lastRenderedPageBreak/>
              <w:t>None</w:t>
            </w:r>
          </w:p>
        </w:tc>
        <w:tc>
          <w:tcPr>
            <w:tcW w:w="1108"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None</w:t>
            </w:r>
          </w:p>
        </w:tc>
        <w:tc>
          <w:tcPr>
            <w:tcW w:w="457" w:type="dxa"/>
            <w:shd w:val="clear" w:color="000000" w:fill="00FF00"/>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w:t>
            </w:r>
          </w:p>
        </w:tc>
        <w:tc>
          <w:tcPr>
            <w:tcW w:w="54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4</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2</w:t>
            </w:r>
          </w:p>
        </w:tc>
        <w:tc>
          <w:tcPr>
            <w:tcW w:w="638"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0</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-2</w:t>
            </w:r>
          </w:p>
        </w:tc>
      </w:tr>
      <w:tr w:rsidR="008F07ED" w:rsidTr="0043547A">
        <w:trPr>
          <w:trHeight w:val="20"/>
        </w:trPr>
        <w:tc>
          <w:tcPr>
            <w:tcW w:w="1567" w:type="dxa"/>
            <w:vMerge w:val="restart"/>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lastRenderedPageBreak/>
              <w:t>KPA 5: Good Governance and Public Participation\ Democratic and accountable organisation\ Governance and Administration</w:t>
            </w:r>
          </w:p>
        </w:tc>
        <w:tc>
          <w:tcPr>
            <w:tcW w:w="48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M_281</w:t>
            </w:r>
          </w:p>
        </w:tc>
        <w:tc>
          <w:tcPr>
            <w:tcW w:w="169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Delegation of powers and functions approved by Council to be in line with Constitutional requirements</w:t>
            </w:r>
          </w:p>
        </w:tc>
        <w:tc>
          <w:tcPr>
            <w:tcW w:w="3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MB_COO</w:t>
            </w:r>
          </w:p>
        </w:tc>
        <w:tc>
          <w:tcPr>
            <w:tcW w:w="4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49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29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FFFF"/>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38"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r>
      <w:tr w:rsidR="008F07ED" w:rsidTr="0043547A">
        <w:trPr>
          <w:trHeight w:val="20"/>
        </w:trPr>
        <w:tc>
          <w:tcPr>
            <w:tcW w:w="1567" w:type="dxa"/>
            <w:vMerge/>
            <w:vAlign w:val="center"/>
            <w:hideMark/>
          </w:tcPr>
          <w:p w:rsidR="008F07ED" w:rsidRDefault="008F07ED" w:rsidP="008F07ED">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M_283</w:t>
            </w:r>
          </w:p>
        </w:tc>
        <w:tc>
          <w:tcPr>
            <w:tcW w:w="169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Reports submitted to the Executive Mayor &amp; Speaker on functionality of Council, Mayoral Committee and section 79 &amp; 80 committees</w:t>
            </w:r>
          </w:p>
        </w:tc>
        <w:tc>
          <w:tcPr>
            <w:tcW w:w="3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MB_COO</w:t>
            </w:r>
          </w:p>
        </w:tc>
        <w:tc>
          <w:tcPr>
            <w:tcW w:w="4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w:t>
            </w:r>
          </w:p>
        </w:tc>
        <w:tc>
          <w:tcPr>
            <w:tcW w:w="464"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w:t>
            </w:r>
          </w:p>
        </w:tc>
        <w:tc>
          <w:tcPr>
            <w:tcW w:w="1031"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Achieved (Signed report attached)</w:t>
            </w:r>
          </w:p>
        </w:tc>
        <w:tc>
          <w:tcPr>
            <w:tcW w:w="121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6 reports submitted to the Executive Mayor &amp; Speaker on functionality of Council, Mayoral Committee and section 79 &amp; 80 committees</w:t>
            </w:r>
          </w:p>
        </w:tc>
        <w:tc>
          <w:tcPr>
            <w:tcW w:w="49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6</w:t>
            </w:r>
          </w:p>
        </w:tc>
        <w:tc>
          <w:tcPr>
            <w:tcW w:w="481"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6</w:t>
            </w:r>
          </w:p>
        </w:tc>
        <w:tc>
          <w:tcPr>
            <w:tcW w:w="129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Achieved (6 reports submitted to Executive Mayor &amp; Speaker on functionality of council, Mayoral Committee and section 79 &amp; 80 committees)</w:t>
            </w:r>
          </w:p>
        </w:tc>
        <w:tc>
          <w:tcPr>
            <w:tcW w:w="1209"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00FF00"/>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w:t>
            </w:r>
          </w:p>
        </w:tc>
        <w:tc>
          <w:tcPr>
            <w:tcW w:w="54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12</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6</w:t>
            </w:r>
          </w:p>
        </w:tc>
        <w:tc>
          <w:tcPr>
            <w:tcW w:w="638"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12</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6</w:t>
            </w:r>
          </w:p>
        </w:tc>
      </w:tr>
      <w:tr w:rsidR="008F07ED" w:rsidTr="0043547A">
        <w:trPr>
          <w:trHeight w:val="20"/>
        </w:trPr>
        <w:tc>
          <w:tcPr>
            <w:tcW w:w="1567"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KPA 5: Good Governance and Public Participation\ Democratic and accountable organisation\ IDP</w:t>
            </w:r>
          </w:p>
        </w:tc>
        <w:tc>
          <w:tcPr>
            <w:tcW w:w="48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M_284</w:t>
            </w:r>
          </w:p>
        </w:tc>
        <w:tc>
          <w:tcPr>
            <w:tcW w:w="169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Final IDP approved by Council by end May</w:t>
            </w:r>
          </w:p>
        </w:tc>
        <w:tc>
          <w:tcPr>
            <w:tcW w:w="3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MB_COO</w:t>
            </w:r>
          </w:p>
        </w:tc>
        <w:tc>
          <w:tcPr>
            <w:tcW w:w="4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49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29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FFFF"/>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38"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r>
      <w:tr w:rsidR="008F07ED" w:rsidTr="00D0037E">
        <w:trPr>
          <w:trHeight w:val="2099"/>
        </w:trPr>
        <w:tc>
          <w:tcPr>
            <w:tcW w:w="1567"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KPA 5: Good Governance and Public Participation\ Democratic and accountable organisation\ Marketing and communication</w:t>
            </w:r>
          </w:p>
        </w:tc>
        <w:tc>
          <w:tcPr>
            <w:tcW w:w="48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M_458</w:t>
            </w:r>
          </w:p>
        </w:tc>
        <w:tc>
          <w:tcPr>
            <w:tcW w:w="169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Review Communication Strategy</w:t>
            </w:r>
          </w:p>
        </w:tc>
        <w:tc>
          <w:tcPr>
            <w:tcW w:w="3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MB_COO</w:t>
            </w:r>
          </w:p>
        </w:tc>
        <w:tc>
          <w:tcPr>
            <w:tcW w:w="4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464"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1 Review Communication Strategy YTD</w:t>
            </w:r>
          </w:p>
        </w:tc>
        <w:tc>
          <w:tcPr>
            <w:tcW w:w="49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481"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129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Achieved Council adopted revised policy on 02 Dec 2015</w:t>
            </w:r>
          </w:p>
        </w:tc>
        <w:tc>
          <w:tcPr>
            <w:tcW w:w="1209"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In the original Performance Plan, this indicator refers to marketing + communication strategic, instead of policy</w:t>
            </w:r>
          </w:p>
        </w:tc>
        <w:tc>
          <w:tcPr>
            <w:tcW w:w="1108"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Marketing + Communication strategy to be amended to read Policy</w:t>
            </w:r>
          </w:p>
        </w:tc>
        <w:tc>
          <w:tcPr>
            <w:tcW w:w="457" w:type="dxa"/>
            <w:shd w:val="clear" w:color="000000" w:fill="00FF00"/>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w:t>
            </w:r>
          </w:p>
        </w:tc>
        <w:tc>
          <w:tcPr>
            <w:tcW w:w="54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0</w:t>
            </w:r>
          </w:p>
        </w:tc>
        <w:tc>
          <w:tcPr>
            <w:tcW w:w="638"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0</w:t>
            </w:r>
          </w:p>
        </w:tc>
      </w:tr>
      <w:tr w:rsidR="008F07ED" w:rsidTr="0043547A">
        <w:trPr>
          <w:trHeight w:val="20"/>
        </w:trPr>
        <w:tc>
          <w:tcPr>
            <w:tcW w:w="1567" w:type="dxa"/>
            <w:vMerge w:val="restart"/>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xml:space="preserve">KPA 5: Good Governance and Public </w:t>
            </w:r>
            <w:r>
              <w:rPr>
                <w:rFonts w:ascii="Arial Narrow" w:hAnsi="Arial Narrow" w:cs="Arial"/>
                <w:color w:val="000000"/>
                <w:sz w:val="18"/>
                <w:szCs w:val="18"/>
              </w:rPr>
              <w:lastRenderedPageBreak/>
              <w:t>Participation\ Democratic and accountable organisation\ Performance Management</w:t>
            </w:r>
          </w:p>
        </w:tc>
        <w:tc>
          <w:tcPr>
            <w:tcW w:w="48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lastRenderedPageBreak/>
              <w:t>M_299</w:t>
            </w:r>
          </w:p>
        </w:tc>
        <w:tc>
          <w:tcPr>
            <w:tcW w:w="169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xml:space="preserve">Annual Review of Performance </w:t>
            </w:r>
            <w:r>
              <w:rPr>
                <w:rFonts w:ascii="Arial Narrow" w:hAnsi="Arial Narrow" w:cs="Arial"/>
                <w:color w:val="000000"/>
                <w:sz w:val="18"/>
                <w:szCs w:val="18"/>
              </w:rPr>
              <w:lastRenderedPageBreak/>
              <w:t>Management and Procedure Manual Framework</w:t>
            </w:r>
          </w:p>
        </w:tc>
        <w:tc>
          <w:tcPr>
            <w:tcW w:w="3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lastRenderedPageBreak/>
              <w:t>#</w:t>
            </w:r>
          </w:p>
        </w:tc>
        <w:tc>
          <w:tcPr>
            <w:tcW w:w="83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MB_COO</w:t>
            </w:r>
          </w:p>
        </w:tc>
        <w:tc>
          <w:tcPr>
            <w:tcW w:w="4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49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29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FFFF"/>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38"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r>
      <w:tr w:rsidR="008F07ED" w:rsidTr="0043547A">
        <w:trPr>
          <w:trHeight w:val="20"/>
        </w:trPr>
        <w:tc>
          <w:tcPr>
            <w:tcW w:w="1567" w:type="dxa"/>
            <w:vMerge/>
            <w:vAlign w:val="center"/>
            <w:hideMark/>
          </w:tcPr>
          <w:p w:rsidR="008F07ED" w:rsidRDefault="008F07ED" w:rsidP="008F07ED">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M_302</w:t>
            </w:r>
          </w:p>
        </w:tc>
        <w:tc>
          <w:tcPr>
            <w:tcW w:w="169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Final Annual Report approved by Council</w:t>
            </w:r>
          </w:p>
        </w:tc>
        <w:tc>
          <w:tcPr>
            <w:tcW w:w="3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MB_COO</w:t>
            </w:r>
          </w:p>
        </w:tc>
        <w:tc>
          <w:tcPr>
            <w:tcW w:w="4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1 Final Annual Report approved by Council</w:t>
            </w:r>
          </w:p>
        </w:tc>
        <w:tc>
          <w:tcPr>
            <w:tcW w:w="49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481"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29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0000"/>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54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0</w:t>
            </w:r>
          </w:p>
        </w:tc>
        <w:tc>
          <w:tcPr>
            <w:tcW w:w="638"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r>
      <w:tr w:rsidR="008F07ED" w:rsidTr="0043547A">
        <w:trPr>
          <w:trHeight w:val="20"/>
        </w:trPr>
        <w:tc>
          <w:tcPr>
            <w:tcW w:w="1567" w:type="dxa"/>
            <w:vMerge/>
            <w:vAlign w:val="center"/>
            <w:hideMark/>
          </w:tcPr>
          <w:p w:rsidR="008F07ED" w:rsidRDefault="008F07ED" w:rsidP="008F07ED">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M_305</w:t>
            </w:r>
          </w:p>
        </w:tc>
        <w:tc>
          <w:tcPr>
            <w:tcW w:w="169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Number of quarterly S56 performance assessments facilitated YTD</w:t>
            </w:r>
          </w:p>
        </w:tc>
        <w:tc>
          <w:tcPr>
            <w:tcW w:w="3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MB_COO</w:t>
            </w:r>
          </w:p>
        </w:tc>
        <w:tc>
          <w:tcPr>
            <w:tcW w:w="4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464"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2 quarterly S57 performance assessments performed YTD</w:t>
            </w:r>
          </w:p>
        </w:tc>
        <w:tc>
          <w:tcPr>
            <w:tcW w:w="49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2</w:t>
            </w:r>
          </w:p>
        </w:tc>
        <w:tc>
          <w:tcPr>
            <w:tcW w:w="481"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c>
          <w:tcPr>
            <w:tcW w:w="129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Achieved (quarterly S56 performance assessment facilitated)</w:t>
            </w:r>
          </w:p>
        </w:tc>
        <w:tc>
          <w:tcPr>
            <w:tcW w:w="1209"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N/A</w:t>
            </w:r>
          </w:p>
        </w:tc>
        <w:tc>
          <w:tcPr>
            <w:tcW w:w="1108"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N/A</w:t>
            </w:r>
          </w:p>
        </w:tc>
        <w:tc>
          <w:tcPr>
            <w:tcW w:w="457" w:type="dxa"/>
            <w:shd w:val="clear" w:color="000000" w:fill="FF0000"/>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1.50</w:t>
            </w:r>
          </w:p>
        </w:tc>
        <w:tc>
          <w:tcPr>
            <w:tcW w:w="54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4</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2</w:t>
            </w:r>
          </w:p>
        </w:tc>
        <w:tc>
          <w:tcPr>
            <w:tcW w:w="638"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0</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-1</w:t>
            </w:r>
          </w:p>
        </w:tc>
      </w:tr>
      <w:tr w:rsidR="008F07ED" w:rsidTr="0043547A">
        <w:trPr>
          <w:trHeight w:val="20"/>
        </w:trPr>
        <w:tc>
          <w:tcPr>
            <w:tcW w:w="1567" w:type="dxa"/>
            <w:vMerge w:val="restart"/>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KPA 5: Good Governance and Public Participation\ Democratic and accountable organisation\ Public Participation</w:t>
            </w:r>
          </w:p>
        </w:tc>
        <w:tc>
          <w:tcPr>
            <w:tcW w:w="48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M_287</w:t>
            </w:r>
          </w:p>
        </w:tc>
        <w:tc>
          <w:tcPr>
            <w:tcW w:w="169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IDP consultation meetings facilitated</w:t>
            </w:r>
          </w:p>
        </w:tc>
        <w:tc>
          <w:tcPr>
            <w:tcW w:w="3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MB_COO</w:t>
            </w:r>
          </w:p>
        </w:tc>
        <w:tc>
          <w:tcPr>
            <w:tcW w:w="4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36 IDP consultation meetings facilitated</w:t>
            </w:r>
          </w:p>
        </w:tc>
        <w:tc>
          <w:tcPr>
            <w:tcW w:w="49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36</w:t>
            </w:r>
          </w:p>
        </w:tc>
        <w:tc>
          <w:tcPr>
            <w:tcW w:w="481"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36</w:t>
            </w:r>
          </w:p>
        </w:tc>
        <w:tc>
          <w:tcPr>
            <w:tcW w:w="129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Achieved (Meetings facilitated in 36 wards)</w:t>
            </w:r>
          </w:p>
        </w:tc>
        <w:tc>
          <w:tcPr>
            <w:tcW w:w="1209"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N/A</w:t>
            </w:r>
          </w:p>
        </w:tc>
        <w:tc>
          <w:tcPr>
            <w:tcW w:w="1108"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N/A</w:t>
            </w:r>
          </w:p>
        </w:tc>
        <w:tc>
          <w:tcPr>
            <w:tcW w:w="457" w:type="dxa"/>
            <w:shd w:val="clear" w:color="000000" w:fill="00FF00"/>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w:t>
            </w:r>
          </w:p>
        </w:tc>
        <w:tc>
          <w:tcPr>
            <w:tcW w:w="54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36</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0</w:t>
            </w:r>
          </w:p>
        </w:tc>
        <w:tc>
          <w:tcPr>
            <w:tcW w:w="638"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36</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0</w:t>
            </w:r>
          </w:p>
        </w:tc>
      </w:tr>
      <w:tr w:rsidR="008F07ED" w:rsidTr="0043547A">
        <w:trPr>
          <w:trHeight w:val="20"/>
        </w:trPr>
        <w:tc>
          <w:tcPr>
            <w:tcW w:w="1567" w:type="dxa"/>
            <w:vMerge/>
            <w:vAlign w:val="center"/>
            <w:hideMark/>
          </w:tcPr>
          <w:p w:rsidR="008F07ED" w:rsidRDefault="008F07ED" w:rsidP="008F07ED">
            <w:pPr>
              <w:rPr>
                <w:rFonts w:ascii="Arial Narrow" w:hAnsi="Arial Narrow" w:cs="Arial"/>
                <w:color w:val="000000"/>
                <w:sz w:val="18"/>
                <w:szCs w:val="18"/>
              </w:rPr>
            </w:pPr>
          </w:p>
        </w:tc>
        <w:tc>
          <w:tcPr>
            <w:tcW w:w="48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M_313</w:t>
            </w:r>
          </w:p>
        </w:tc>
        <w:tc>
          <w:tcPr>
            <w:tcW w:w="169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Budget consultation meetings facilitated</w:t>
            </w:r>
          </w:p>
        </w:tc>
        <w:tc>
          <w:tcPr>
            <w:tcW w:w="3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w:t>
            </w:r>
          </w:p>
        </w:tc>
        <w:tc>
          <w:tcPr>
            <w:tcW w:w="834"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MB_COO</w:t>
            </w:r>
          </w:p>
        </w:tc>
        <w:tc>
          <w:tcPr>
            <w:tcW w:w="47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64"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031"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1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492"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481"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 </w:t>
            </w:r>
          </w:p>
        </w:tc>
        <w:tc>
          <w:tcPr>
            <w:tcW w:w="1295"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209"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1108" w:type="dxa"/>
            <w:shd w:val="clear" w:color="auto" w:fill="auto"/>
            <w:tcMar>
              <w:top w:w="15" w:type="dxa"/>
              <w:left w:w="15" w:type="dxa"/>
              <w:bottom w:w="0" w:type="dxa"/>
              <w:right w:w="15" w:type="dxa"/>
            </w:tcMar>
            <w:vAlign w:val="center"/>
            <w:hideMark/>
          </w:tcPr>
          <w:p w:rsidR="008F07ED" w:rsidRDefault="008F07ED" w:rsidP="008F07ED">
            <w:pPr>
              <w:rPr>
                <w:rFonts w:ascii="Arial Narrow" w:hAnsi="Arial Narrow" w:cs="Arial"/>
                <w:color w:val="000000"/>
                <w:sz w:val="18"/>
                <w:szCs w:val="18"/>
              </w:rPr>
            </w:pPr>
            <w:r>
              <w:rPr>
                <w:rFonts w:ascii="Arial Narrow" w:hAnsi="Arial Narrow" w:cs="Arial"/>
                <w:color w:val="000000"/>
                <w:sz w:val="18"/>
                <w:szCs w:val="18"/>
              </w:rPr>
              <w:t> </w:t>
            </w:r>
          </w:p>
        </w:tc>
        <w:tc>
          <w:tcPr>
            <w:tcW w:w="457" w:type="dxa"/>
            <w:shd w:val="clear" w:color="000000" w:fill="FFFFFF"/>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N/A</w:t>
            </w:r>
          </w:p>
        </w:tc>
        <w:tc>
          <w:tcPr>
            <w:tcW w:w="545"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36</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36</w:t>
            </w:r>
          </w:p>
        </w:tc>
        <w:tc>
          <w:tcPr>
            <w:tcW w:w="638"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36</w:t>
            </w:r>
          </w:p>
        </w:tc>
        <w:tc>
          <w:tcPr>
            <w:tcW w:w="646" w:type="dxa"/>
            <w:shd w:val="clear" w:color="auto" w:fill="auto"/>
            <w:tcMar>
              <w:top w:w="15" w:type="dxa"/>
              <w:left w:w="15" w:type="dxa"/>
              <w:bottom w:w="0" w:type="dxa"/>
              <w:right w:w="15" w:type="dxa"/>
            </w:tcMar>
            <w:vAlign w:val="center"/>
            <w:hideMark/>
          </w:tcPr>
          <w:p w:rsidR="008F07ED" w:rsidRDefault="008F07ED" w:rsidP="008F07ED">
            <w:pPr>
              <w:jc w:val="center"/>
              <w:rPr>
                <w:rFonts w:ascii="Arial Narrow" w:hAnsi="Arial Narrow" w:cs="Arial"/>
                <w:color w:val="000000"/>
                <w:sz w:val="18"/>
                <w:szCs w:val="18"/>
              </w:rPr>
            </w:pPr>
            <w:r>
              <w:rPr>
                <w:rFonts w:ascii="Arial Narrow" w:hAnsi="Arial Narrow" w:cs="Arial"/>
                <w:color w:val="000000"/>
                <w:sz w:val="18"/>
                <w:szCs w:val="18"/>
              </w:rPr>
              <w:t>36</w:t>
            </w:r>
          </w:p>
        </w:tc>
      </w:tr>
    </w:tbl>
    <w:p w:rsidR="00752122" w:rsidRDefault="00A506A9">
      <w:pPr>
        <w:rPr>
          <w:rFonts w:ascii="Calibri" w:hAnsi="Calibri" w:cs="Calibri"/>
          <w:sz w:val="22"/>
          <w:szCs w:val="22"/>
        </w:rPr>
      </w:pPr>
      <w:r>
        <w:rPr>
          <w:rFonts w:ascii="Calibri" w:hAnsi="Calibri" w:cs="Calibri"/>
          <w:sz w:val="22"/>
          <w:szCs w:val="22"/>
        </w:rPr>
        <w:t xml:space="preserve"> </w:t>
      </w:r>
      <w:r w:rsidR="00752122">
        <w:rPr>
          <w:rFonts w:ascii="Calibri" w:hAnsi="Calibri" w:cs="Calibri"/>
          <w:sz w:val="22"/>
          <w:szCs w:val="22"/>
        </w:rPr>
        <w:br w:type="page"/>
      </w:r>
    </w:p>
    <w:p w:rsidR="00752122" w:rsidRDefault="00752122" w:rsidP="001850A3">
      <w:pPr>
        <w:jc w:val="both"/>
        <w:rPr>
          <w:rFonts w:ascii="Calibri" w:hAnsi="Calibri" w:cs="Calibri"/>
          <w:sz w:val="22"/>
          <w:szCs w:val="22"/>
        </w:rPr>
      </w:pPr>
    </w:p>
    <w:p w:rsidR="00E14401" w:rsidRPr="001850A3" w:rsidRDefault="00E14401" w:rsidP="001850A3">
      <w:pPr>
        <w:jc w:val="both"/>
        <w:rPr>
          <w:rFonts w:ascii="Calibri" w:hAnsi="Calibri" w:cs="Calibri"/>
          <w:sz w:val="22"/>
          <w:szCs w:val="22"/>
        </w:rPr>
      </w:pPr>
    </w:p>
    <w:p w:rsidR="001850A3" w:rsidRPr="00E97BA6" w:rsidRDefault="00227BA3" w:rsidP="00B26380">
      <w:pPr>
        <w:pStyle w:val="Heading1"/>
        <w:keepLines/>
        <w:numPr>
          <w:ilvl w:val="1"/>
          <w:numId w:val="1"/>
        </w:numPr>
        <w:pBdr>
          <w:top w:val="single" w:sz="4" w:space="1" w:color="auto"/>
          <w:left w:val="single" w:sz="4" w:space="4" w:color="auto"/>
          <w:bottom w:val="single" w:sz="4" w:space="1" w:color="auto"/>
          <w:right w:val="single" w:sz="4" w:space="4" w:color="auto"/>
        </w:pBdr>
        <w:shd w:val="clear" w:color="auto" w:fill="FFFFFF"/>
        <w:spacing w:before="0" w:after="0" w:line="276" w:lineRule="auto"/>
        <w:rPr>
          <w:rFonts w:ascii="Calibri" w:hAnsi="Calibri" w:cs="Calibri"/>
        </w:rPr>
      </w:pPr>
      <w:bookmarkStart w:id="12" w:name="_Toc440883116"/>
      <w:r>
        <w:rPr>
          <w:rFonts w:ascii="Calibri" w:hAnsi="Calibri" w:cs="Calibri"/>
        </w:rPr>
        <w:t xml:space="preserve">SDBIP </w:t>
      </w:r>
      <w:r w:rsidR="004C65AA">
        <w:rPr>
          <w:rFonts w:ascii="Calibri" w:hAnsi="Calibri" w:cs="Calibri"/>
        </w:rPr>
        <w:t>–</w:t>
      </w:r>
      <w:r>
        <w:rPr>
          <w:rFonts w:ascii="Calibri" w:hAnsi="Calibri" w:cs="Calibri"/>
        </w:rPr>
        <w:t xml:space="preserve"> </w:t>
      </w:r>
      <w:r w:rsidR="004C65AA">
        <w:rPr>
          <w:rFonts w:ascii="Calibri" w:hAnsi="Calibri" w:cs="Calibri"/>
        </w:rPr>
        <w:t>Chief Operating Office</w:t>
      </w:r>
      <w:r w:rsidR="000860F5">
        <w:rPr>
          <w:rFonts w:ascii="Calibri" w:hAnsi="Calibri" w:cs="Calibri"/>
        </w:rPr>
        <w:t>r</w:t>
      </w:r>
      <w:r w:rsidR="00752122">
        <w:rPr>
          <w:rFonts w:ascii="Calibri" w:hAnsi="Calibri" w:cs="Calibri"/>
        </w:rPr>
        <w:t xml:space="preserve"> (Vote 03)</w:t>
      </w:r>
      <w:bookmarkEnd w:id="12"/>
    </w:p>
    <w:p w:rsidR="001850A3" w:rsidRDefault="001850A3" w:rsidP="003541A3">
      <w:pPr>
        <w:jc w:val="both"/>
        <w:rPr>
          <w:sz w:val="22"/>
          <w:szCs w:val="22"/>
        </w:rPr>
      </w:pPr>
    </w:p>
    <w:p w:rsidR="000F3119" w:rsidRPr="003165BE" w:rsidRDefault="00CF54B1" w:rsidP="003541A3">
      <w:pPr>
        <w:jc w:val="both"/>
        <w:rPr>
          <w:rFonts w:ascii="Calibri" w:hAnsi="Calibri" w:cs="Calibri"/>
          <w:sz w:val="22"/>
          <w:szCs w:val="22"/>
          <w:highlight w:val="lightGray"/>
        </w:rPr>
      </w:pPr>
      <w:r>
        <w:rPr>
          <w:noProof/>
        </w:rPr>
        <w:drawing>
          <wp:anchor distT="0" distB="0" distL="114300" distR="114300" simplePos="0" relativeHeight="251711488" behindDoc="0" locked="0" layoutInCell="1" allowOverlap="1">
            <wp:simplePos x="0" y="0"/>
            <wp:positionH relativeFrom="column">
              <wp:posOffset>5524500</wp:posOffset>
            </wp:positionH>
            <wp:positionV relativeFrom="paragraph">
              <wp:posOffset>23495</wp:posOffset>
            </wp:positionV>
            <wp:extent cx="3400425" cy="2362200"/>
            <wp:effectExtent l="19050" t="19050" r="28575" b="19050"/>
            <wp:wrapThrough wrapText="bothSides">
              <wp:wrapPolygon edited="0">
                <wp:start x="-121" y="-174"/>
                <wp:lineTo x="-121" y="21600"/>
                <wp:lineTo x="21661" y="21600"/>
                <wp:lineTo x="21661" y="-174"/>
                <wp:lineTo x="-121" y="-174"/>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00425" cy="2362200"/>
                    </a:xfrm>
                    <a:prstGeom prst="rect">
                      <a:avLst/>
                    </a:prstGeom>
                    <a:ln>
                      <a:solidFill>
                        <a:schemeClr val="bg1">
                          <a:lumMod val="50000"/>
                        </a:schemeClr>
                      </a:solidFill>
                    </a:ln>
                  </pic:spPr>
                </pic:pic>
              </a:graphicData>
            </a:graphic>
          </wp:anchor>
        </w:drawing>
      </w:r>
      <w:r w:rsidRPr="00CF54B1">
        <w:rPr>
          <w:rFonts w:ascii="Calibri" w:hAnsi="Calibri" w:cs="Calibri"/>
          <w:sz w:val="22"/>
          <w:szCs w:val="22"/>
        </w:rPr>
        <w:t>Office of the Chief Operating Officer</w:t>
      </w:r>
      <w:r w:rsidR="000F3119" w:rsidRPr="00CF54B1">
        <w:rPr>
          <w:rFonts w:ascii="Calibri" w:hAnsi="Calibri" w:cs="Calibri"/>
          <w:sz w:val="22"/>
          <w:szCs w:val="22"/>
        </w:rPr>
        <w:t xml:space="preserve"> </w:t>
      </w:r>
      <w:r>
        <w:rPr>
          <w:rFonts w:ascii="Calibri" w:hAnsi="Calibri" w:cs="Calibri"/>
          <w:sz w:val="22"/>
          <w:szCs w:val="22"/>
        </w:rPr>
        <w:t xml:space="preserve">achieved an </w:t>
      </w:r>
      <w:r w:rsidR="000F3119" w:rsidRPr="00CF54B1">
        <w:rPr>
          <w:rFonts w:ascii="Calibri" w:hAnsi="Calibri" w:cs="Calibri"/>
          <w:sz w:val="22"/>
          <w:szCs w:val="22"/>
        </w:rPr>
        <w:t xml:space="preserve">overall score of </w:t>
      </w:r>
      <w:r>
        <w:rPr>
          <w:rFonts w:ascii="Calibri" w:hAnsi="Calibri" w:cs="Calibri"/>
          <w:b/>
          <w:sz w:val="22"/>
          <w:szCs w:val="22"/>
        </w:rPr>
        <w:t>2.66</w:t>
      </w:r>
      <w:r w:rsidR="000F3119" w:rsidRPr="00CF54B1">
        <w:rPr>
          <w:rFonts w:ascii="Calibri" w:hAnsi="Calibri" w:cs="Calibri"/>
          <w:b/>
          <w:sz w:val="22"/>
          <w:szCs w:val="22"/>
        </w:rPr>
        <w:t xml:space="preserve"> (</w:t>
      </w:r>
      <w:r>
        <w:rPr>
          <w:rFonts w:ascii="Calibri" w:hAnsi="Calibri" w:cs="Calibri"/>
          <w:b/>
          <w:sz w:val="22"/>
          <w:szCs w:val="22"/>
        </w:rPr>
        <w:t>88.7</w:t>
      </w:r>
      <w:r w:rsidR="000F3119" w:rsidRPr="00CF54B1">
        <w:rPr>
          <w:rFonts w:ascii="Calibri" w:hAnsi="Calibri" w:cs="Calibri"/>
          <w:b/>
          <w:sz w:val="22"/>
          <w:szCs w:val="22"/>
        </w:rPr>
        <w:t xml:space="preserve">%) </w:t>
      </w:r>
      <w:r w:rsidR="005A6959" w:rsidRPr="00CF54B1">
        <w:rPr>
          <w:rFonts w:ascii="Calibri" w:hAnsi="Calibri" w:cs="Calibri"/>
          <w:sz w:val="22"/>
          <w:szCs w:val="22"/>
        </w:rPr>
        <w:t>by mid-</w:t>
      </w:r>
      <w:r w:rsidR="000F3119" w:rsidRPr="00CF54B1">
        <w:rPr>
          <w:rFonts w:ascii="Calibri" w:hAnsi="Calibri" w:cs="Calibri"/>
          <w:sz w:val="22"/>
          <w:szCs w:val="22"/>
        </w:rPr>
        <w:t xml:space="preserve">year reflecting </w:t>
      </w:r>
      <w:r w:rsidR="005A6959" w:rsidRPr="00CF54B1">
        <w:rPr>
          <w:rFonts w:ascii="Calibri" w:hAnsi="Calibri" w:cs="Calibri"/>
          <w:sz w:val="22"/>
          <w:szCs w:val="22"/>
        </w:rPr>
        <w:t xml:space="preserve">a </w:t>
      </w:r>
      <w:r>
        <w:rPr>
          <w:rFonts w:ascii="Calibri" w:hAnsi="Calibri" w:cs="Calibri"/>
          <w:sz w:val="22"/>
          <w:szCs w:val="22"/>
        </w:rPr>
        <w:t xml:space="preserve">slight </w:t>
      </w:r>
      <w:r w:rsidR="005A6959" w:rsidRPr="00CF54B1">
        <w:rPr>
          <w:rFonts w:ascii="Calibri" w:hAnsi="Calibri" w:cs="Calibri"/>
          <w:sz w:val="22"/>
          <w:szCs w:val="22"/>
        </w:rPr>
        <w:t>decrease</w:t>
      </w:r>
      <w:r w:rsidR="000F3119" w:rsidRPr="00CF54B1">
        <w:rPr>
          <w:rFonts w:ascii="Calibri" w:hAnsi="Calibri" w:cs="Calibri"/>
          <w:sz w:val="22"/>
          <w:szCs w:val="22"/>
        </w:rPr>
        <w:t xml:space="preserve"> from the </w:t>
      </w:r>
      <w:r w:rsidR="005A6959" w:rsidRPr="00CF54B1">
        <w:rPr>
          <w:rFonts w:ascii="Calibri" w:hAnsi="Calibri" w:cs="Calibri"/>
          <w:sz w:val="22"/>
          <w:szCs w:val="22"/>
        </w:rPr>
        <w:t>first</w:t>
      </w:r>
      <w:r w:rsidR="000F3119" w:rsidRPr="00CF54B1">
        <w:rPr>
          <w:rFonts w:ascii="Calibri" w:hAnsi="Calibri" w:cs="Calibri"/>
          <w:sz w:val="22"/>
          <w:szCs w:val="22"/>
        </w:rPr>
        <w:t xml:space="preserve"> quarter result of </w:t>
      </w:r>
      <w:r>
        <w:rPr>
          <w:rFonts w:ascii="Calibri" w:hAnsi="Calibri" w:cs="Calibri"/>
          <w:b/>
          <w:sz w:val="22"/>
          <w:szCs w:val="22"/>
        </w:rPr>
        <w:t>2.71</w:t>
      </w:r>
      <w:r w:rsidR="000F3119" w:rsidRPr="00CF54B1">
        <w:rPr>
          <w:rFonts w:ascii="Calibri" w:hAnsi="Calibri" w:cs="Calibri"/>
          <w:sz w:val="22"/>
          <w:szCs w:val="22"/>
        </w:rPr>
        <w:t xml:space="preserve"> </w:t>
      </w:r>
      <w:r w:rsidR="000F3119" w:rsidRPr="00CF54B1">
        <w:rPr>
          <w:rFonts w:ascii="Calibri" w:hAnsi="Calibri" w:cs="Calibri"/>
          <w:b/>
          <w:sz w:val="22"/>
          <w:szCs w:val="22"/>
        </w:rPr>
        <w:t>(</w:t>
      </w:r>
      <w:r>
        <w:rPr>
          <w:rFonts w:ascii="Calibri" w:hAnsi="Calibri" w:cs="Calibri"/>
          <w:b/>
          <w:sz w:val="22"/>
          <w:szCs w:val="22"/>
        </w:rPr>
        <w:t>90</w:t>
      </w:r>
      <w:r w:rsidR="000F3119" w:rsidRPr="00CF54B1">
        <w:rPr>
          <w:rFonts w:ascii="Calibri" w:hAnsi="Calibri" w:cs="Calibri"/>
          <w:b/>
          <w:sz w:val="22"/>
          <w:szCs w:val="22"/>
        </w:rPr>
        <w:t>%)</w:t>
      </w:r>
      <w:r w:rsidR="005A6959" w:rsidRPr="00CF54B1">
        <w:rPr>
          <w:rFonts w:ascii="Calibri" w:hAnsi="Calibri" w:cs="Calibri"/>
          <w:sz w:val="22"/>
          <w:szCs w:val="22"/>
        </w:rPr>
        <w:t xml:space="preserve">. </w:t>
      </w:r>
      <w:r w:rsidR="000361D9" w:rsidRPr="00CF54B1">
        <w:rPr>
          <w:rFonts w:ascii="Calibri" w:hAnsi="Calibri" w:cs="Calibri"/>
          <w:sz w:val="22"/>
          <w:szCs w:val="22"/>
        </w:rPr>
        <w:t xml:space="preserve">Overall, </w:t>
      </w:r>
      <w:r w:rsidR="00A24453" w:rsidRPr="00CF54B1">
        <w:rPr>
          <w:rFonts w:ascii="Calibri" w:hAnsi="Calibri" w:cs="Calibri"/>
          <w:sz w:val="22"/>
          <w:szCs w:val="22"/>
        </w:rPr>
        <w:t>50</w:t>
      </w:r>
      <w:r w:rsidR="005A6959" w:rsidRPr="00CF54B1">
        <w:rPr>
          <w:rFonts w:ascii="Calibri" w:hAnsi="Calibri" w:cs="Calibri"/>
          <w:sz w:val="22"/>
          <w:szCs w:val="22"/>
        </w:rPr>
        <w:t xml:space="preserve"> KPIs were assessed of which</w:t>
      </w:r>
      <w:r w:rsidR="007965B5" w:rsidRPr="00CF54B1">
        <w:rPr>
          <w:rFonts w:ascii="Calibri" w:hAnsi="Calibri" w:cs="Calibri"/>
          <w:sz w:val="22"/>
          <w:szCs w:val="22"/>
        </w:rPr>
        <w:t xml:space="preserve"> </w:t>
      </w:r>
      <w:r w:rsidR="00A24453" w:rsidRPr="00CF54B1">
        <w:rPr>
          <w:rFonts w:ascii="Calibri" w:hAnsi="Calibri" w:cs="Calibri"/>
          <w:sz w:val="22"/>
          <w:szCs w:val="22"/>
        </w:rPr>
        <w:t>14</w:t>
      </w:r>
      <w:r w:rsidR="007965B5" w:rsidRPr="00CF54B1">
        <w:rPr>
          <w:rFonts w:ascii="Calibri" w:hAnsi="Calibri" w:cs="Calibri"/>
          <w:sz w:val="22"/>
          <w:szCs w:val="22"/>
        </w:rPr>
        <w:t xml:space="preserve"> KPIs were not applicable for reporting at mid-year.</w:t>
      </w:r>
      <w:r w:rsidR="005A6959" w:rsidRPr="00CF54B1">
        <w:rPr>
          <w:rFonts w:ascii="Calibri" w:hAnsi="Calibri" w:cs="Calibri"/>
          <w:sz w:val="22"/>
          <w:szCs w:val="22"/>
        </w:rPr>
        <w:t xml:space="preserve"> </w:t>
      </w:r>
      <w:r w:rsidR="007965B5" w:rsidRPr="00CF54B1">
        <w:rPr>
          <w:rFonts w:ascii="Calibri" w:hAnsi="Calibri" w:cs="Calibri"/>
          <w:sz w:val="22"/>
          <w:szCs w:val="22"/>
        </w:rPr>
        <w:t xml:space="preserve">Overall, </w:t>
      </w:r>
      <w:r w:rsidR="00A24453" w:rsidRPr="00CF54B1">
        <w:rPr>
          <w:rFonts w:ascii="Calibri" w:hAnsi="Calibri" w:cs="Calibri"/>
          <w:sz w:val="22"/>
          <w:szCs w:val="22"/>
        </w:rPr>
        <w:t>69</w:t>
      </w:r>
      <w:r w:rsidR="000361D9" w:rsidRPr="00CF54B1">
        <w:rPr>
          <w:rFonts w:ascii="Calibri" w:hAnsi="Calibri" w:cs="Calibri"/>
          <w:sz w:val="22"/>
          <w:szCs w:val="22"/>
        </w:rPr>
        <w:t xml:space="preserve">% </w:t>
      </w:r>
      <w:r w:rsidR="003E3419" w:rsidRPr="00CF54B1">
        <w:rPr>
          <w:rFonts w:ascii="Calibri" w:hAnsi="Calibri" w:cs="Calibri"/>
          <w:sz w:val="22"/>
          <w:szCs w:val="22"/>
        </w:rPr>
        <w:t>(</w:t>
      </w:r>
      <w:r w:rsidR="00A24453" w:rsidRPr="00CF54B1">
        <w:rPr>
          <w:rFonts w:ascii="Calibri" w:hAnsi="Calibri" w:cs="Calibri"/>
          <w:sz w:val="22"/>
          <w:szCs w:val="22"/>
        </w:rPr>
        <w:t>25</w:t>
      </w:r>
      <w:r w:rsidR="005A6959" w:rsidRPr="00CF54B1">
        <w:rPr>
          <w:rFonts w:ascii="Calibri" w:hAnsi="Calibri" w:cs="Calibri"/>
          <w:sz w:val="22"/>
          <w:szCs w:val="22"/>
        </w:rPr>
        <w:t>/</w:t>
      </w:r>
      <w:r w:rsidR="00A24453" w:rsidRPr="00CF54B1">
        <w:rPr>
          <w:rFonts w:ascii="Calibri" w:hAnsi="Calibri" w:cs="Calibri"/>
          <w:sz w:val="22"/>
          <w:szCs w:val="22"/>
        </w:rPr>
        <w:t>36</w:t>
      </w:r>
      <w:r w:rsidR="003E3419" w:rsidRPr="00CF54B1">
        <w:rPr>
          <w:rFonts w:ascii="Calibri" w:hAnsi="Calibri" w:cs="Calibri"/>
          <w:sz w:val="22"/>
          <w:szCs w:val="22"/>
        </w:rPr>
        <w:t xml:space="preserve">) </w:t>
      </w:r>
      <w:r w:rsidR="000361D9" w:rsidRPr="00CF54B1">
        <w:rPr>
          <w:rFonts w:ascii="Calibri" w:hAnsi="Calibri" w:cs="Calibri"/>
          <w:sz w:val="22"/>
          <w:szCs w:val="22"/>
        </w:rPr>
        <w:t xml:space="preserve">of targets </w:t>
      </w:r>
      <w:r w:rsidR="00DF383D" w:rsidRPr="00CF54B1">
        <w:rPr>
          <w:rFonts w:ascii="Calibri" w:hAnsi="Calibri" w:cs="Calibri"/>
          <w:sz w:val="22"/>
          <w:szCs w:val="22"/>
        </w:rPr>
        <w:t xml:space="preserve">were </w:t>
      </w:r>
      <w:r w:rsidR="000361D9" w:rsidRPr="00CF54B1">
        <w:rPr>
          <w:rFonts w:ascii="Calibri" w:hAnsi="Calibri" w:cs="Calibri"/>
          <w:sz w:val="22"/>
          <w:szCs w:val="22"/>
        </w:rPr>
        <w:t xml:space="preserve">reached or exceeded and </w:t>
      </w:r>
      <w:r w:rsidR="001B4D82" w:rsidRPr="00CF54B1">
        <w:rPr>
          <w:rFonts w:ascii="Calibri" w:hAnsi="Calibri" w:cs="Calibri"/>
          <w:sz w:val="22"/>
          <w:szCs w:val="22"/>
        </w:rPr>
        <w:t>31</w:t>
      </w:r>
      <w:r w:rsidR="000361D9" w:rsidRPr="00CF54B1">
        <w:rPr>
          <w:rFonts w:ascii="Calibri" w:hAnsi="Calibri" w:cs="Calibri"/>
          <w:sz w:val="22"/>
          <w:szCs w:val="22"/>
        </w:rPr>
        <w:t xml:space="preserve">% </w:t>
      </w:r>
      <w:r>
        <w:rPr>
          <w:rFonts w:ascii="Calibri" w:hAnsi="Calibri" w:cs="Calibri"/>
          <w:sz w:val="22"/>
          <w:szCs w:val="22"/>
        </w:rPr>
        <w:t>(</w:t>
      </w:r>
      <w:r w:rsidR="001B4D82" w:rsidRPr="00CF54B1">
        <w:rPr>
          <w:rFonts w:ascii="Calibri" w:hAnsi="Calibri" w:cs="Calibri"/>
          <w:sz w:val="22"/>
          <w:szCs w:val="22"/>
        </w:rPr>
        <w:t>11</w:t>
      </w:r>
      <w:r w:rsidR="003E3419" w:rsidRPr="00CF54B1">
        <w:rPr>
          <w:rFonts w:ascii="Calibri" w:hAnsi="Calibri" w:cs="Calibri"/>
          <w:sz w:val="22"/>
          <w:szCs w:val="22"/>
        </w:rPr>
        <w:t>/</w:t>
      </w:r>
      <w:r w:rsidR="001B4D82" w:rsidRPr="00CF54B1">
        <w:rPr>
          <w:rFonts w:ascii="Calibri" w:hAnsi="Calibri" w:cs="Calibri"/>
          <w:sz w:val="22"/>
          <w:szCs w:val="22"/>
        </w:rPr>
        <w:t>35</w:t>
      </w:r>
      <w:r w:rsidR="003E3419" w:rsidRPr="00CF54B1">
        <w:rPr>
          <w:rFonts w:ascii="Calibri" w:hAnsi="Calibri" w:cs="Calibri"/>
          <w:sz w:val="22"/>
          <w:szCs w:val="22"/>
        </w:rPr>
        <w:t xml:space="preserve">) </w:t>
      </w:r>
      <w:r w:rsidR="000361D9" w:rsidRPr="00CF54B1">
        <w:rPr>
          <w:rFonts w:ascii="Calibri" w:hAnsi="Calibri" w:cs="Calibri"/>
          <w:sz w:val="22"/>
          <w:szCs w:val="22"/>
        </w:rPr>
        <w:t>had no</w:t>
      </w:r>
      <w:r w:rsidR="00E14401">
        <w:rPr>
          <w:rFonts w:ascii="Calibri" w:hAnsi="Calibri" w:cs="Calibri"/>
          <w:sz w:val="22"/>
          <w:szCs w:val="22"/>
        </w:rPr>
        <w:t xml:space="preserve"> or </w:t>
      </w:r>
      <w:r w:rsidR="000361D9" w:rsidRPr="00CF54B1">
        <w:rPr>
          <w:rFonts w:ascii="Calibri" w:hAnsi="Calibri" w:cs="Calibri"/>
          <w:sz w:val="22"/>
          <w:szCs w:val="22"/>
        </w:rPr>
        <w:t>minimal progress.</w:t>
      </w:r>
      <w:r w:rsidR="0013653D" w:rsidRPr="00CF54B1">
        <w:rPr>
          <w:rFonts w:ascii="Calibri" w:hAnsi="Calibri" w:cs="Calibri"/>
          <w:sz w:val="22"/>
          <w:szCs w:val="22"/>
        </w:rPr>
        <w:t xml:space="preserve"> </w:t>
      </w:r>
      <w:r w:rsidR="00624572" w:rsidRPr="00CF54B1">
        <w:rPr>
          <w:rFonts w:ascii="Calibri" w:hAnsi="Calibri" w:cs="Calibri"/>
          <w:sz w:val="22"/>
          <w:szCs w:val="22"/>
        </w:rPr>
        <w:t>A total of</w:t>
      </w:r>
      <w:r w:rsidR="0013653D" w:rsidRPr="00CF54B1">
        <w:rPr>
          <w:rFonts w:ascii="Calibri" w:hAnsi="Calibri" w:cs="Calibri"/>
          <w:sz w:val="22"/>
          <w:szCs w:val="22"/>
        </w:rPr>
        <w:t xml:space="preserve"> 5 KPIs were not supplied with information as per the SDBIP </w:t>
      </w:r>
      <w:r w:rsidR="00DF383D" w:rsidRPr="00CF54B1">
        <w:rPr>
          <w:rFonts w:ascii="Calibri" w:hAnsi="Calibri" w:cs="Calibri"/>
          <w:sz w:val="22"/>
          <w:szCs w:val="22"/>
        </w:rPr>
        <w:t>reporting at mid-year</w:t>
      </w:r>
      <w:r w:rsidR="000361D9" w:rsidRPr="00CF54B1">
        <w:rPr>
          <w:rFonts w:ascii="Calibri" w:hAnsi="Calibri" w:cs="Calibri"/>
          <w:sz w:val="22"/>
          <w:szCs w:val="22"/>
        </w:rPr>
        <w:t xml:space="preserve">. </w:t>
      </w:r>
      <w:r w:rsidR="000F3119" w:rsidRPr="00CF54B1">
        <w:rPr>
          <w:rFonts w:ascii="Calibri" w:hAnsi="Calibri" w:cs="Calibri"/>
          <w:sz w:val="22"/>
          <w:szCs w:val="22"/>
        </w:rPr>
        <w:t>Some</w:t>
      </w:r>
      <w:r w:rsidR="000F3119" w:rsidRPr="006B428D">
        <w:rPr>
          <w:rFonts w:ascii="Calibri" w:hAnsi="Calibri" w:cs="Calibri"/>
          <w:sz w:val="22"/>
          <w:szCs w:val="22"/>
        </w:rPr>
        <w:t xml:space="preserve"> of the successes </w:t>
      </w:r>
      <w:r w:rsidR="00F37B87">
        <w:rPr>
          <w:rFonts w:ascii="Calibri" w:hAnsi="Calibri" w:cs="Calibri"/>
          <w:sz w:val="22"/>
          <w:szCs w:val="22"/>
        </w:rPr>
        <w:t xml:space="preserve">per priority area </w:t>
      </w:r>
      <w:r w:rsidR="00A555BA" w:rsidRPr="006B428D">
        <w:rPr>
          <w:rFonts w:ascii="Calibri" w:hAnsi="Calibri" w:cs="Calibri"/>
          <w:sz w:val="22"/>
          <w:szCs w:val="22"/>
        </w:rPr>
        <w:t xml:space="preserve">at mid-year </w:t>
      </w:r>
      <w:r w:rsidR="000F3119" w:rsidRPr="006B428D">
        <w:rPr>
          <w:rFonts w:ascii="Calibri" w:hAnsi="Calibri" w:cs="Calibri"/>
          <w:sz w:val="22"/>
          <w:szCs w:val="22"/>
        </w:rPr>
        <w:t>were as follows:</w:t>
      </w:r>
    </w:p>
    <w:p w:rsidR="000F3119" w:rsidRPr="003165BE" w:rsidRDefault="000F3119" w:rsidP="003541A3">
      <w:pPr>
        <w:jc w:val="both"/>
        <w:rPr>
          <w:rFonts w:ascii="Calibri" w:hAnsi="Calibri" w:cs="Calibri"/>
          <w:sz w:val="22"/>
          <w:szCs w:val="22"/>
          <w:highlight w:val="lightGray"/>
        </w:rPr>
      </w:pPr>
    </w:p>
    <w:p w:rsidR="0013653D" w:rsidRDefault="006B428D" w:rsidP="006B428D">
      <w:pPr>
        <w:pStyle w:val="ListParagraph"/>
        <w:numPr>
          <w:ilvl w:val="0"/>
          <w:numId w:val="2"/>
        </w:numPr>
        <w:autoSpaceDE w:val="0"/>
        <w:autoSpaceDN w:val="0"/>
        <w:adjustRightInd w:val="0"/>
        <w:spacing w:after="0" w:line="240" w:lineRule="auto"/>
        <w:jc w:val="both"/>
        <w:rPr>
          <w:rFonts w:ascii="Calibri" w:hAnsi="Calibri" w:cs="Calibri"/>
          <w:sz w:val="22"/>
          <w:szCs w:val="22"/>
        </w:rPr>
      </w:pPr>
      <w:r>
        <w:rPr>
          <w:rFonts w:ascii="Calibri" w:hAnsi="Calibri" w:cs="Calibri"/>
          <w:sz w:val="22"/>
          <w:szCs w:val="22"/>
        </w:rPr>
        <w:t xml:space="preserve">Skills Development: </w:t>
      </w:r>
      <w:proofErr w:type="spellStart"/>
      <w:r>
        <w:rPr>
          <w:rFonts w:ascii="Calibri" w:hAnsi="Calibri" w:cs="Calibri"/>
          <w:sz w:val="22"/>
          <w:szCs w:val="22"/>
        </w:rPr>
        <w:t>Councillours</w:t>
      </w:r>
      <w:proofErr w:type="spellEnd"/>
      <w:r>
        <w:rPr>
          <w:rFonts w:ascii="Calibri" w:hAnsi="Calibri" w:cs="Calibri"/>
          <w:sz w:val="22"/>
          <w:szCs w:val="22"/>
        </w:rPr>
        <w:t xml:space="preserve"> attended </w:t>
      </w:r>
      <w:r w:rsidRPr="006B428D">
        <w:rPr>
          <w:rFonts w:ascii="Calibri" w:hAnsi="Calibri" w:cs="Calibri"/>
          <w:sz w:val="22"/>
          <w:szCs w:val="22"/>
        </w:rPr>
        <w:t>training on PMS</w:t>
      </w:r>
      <w:r w:rsidR="00D05244">
        <w:rPr>
          <w:rFonts w:ascii="Calibri" w:hAnsi="Calibri" w:cs="Calibri"/>
          <w:sz w:val="22"/>
          <w:szCs w:val="22"/>
        </w:rPr>
        <w:t xml:space="preserve"> </w:t>
      </w:r>
      <w:r w:rsidR="00E14401">
        <w:rPr>
          <w:rFonts w:ascii="Calibri" w:hAnsi="Calibri" w:cs="Calibri"/>
          <w:sz w:val="22"/>
          <w:szCs w:val="22"/>
        </w:rPr>
        <w:t xml:space="preserve">(Performance Management System) </w:t>
      </w:r>
      <w:r w:rsidR="00D05244">
        <w:rPr>
          <w:rFonts w:ascii="Calibri" w:hAnsi="Calibri" w:cs="Calibri"/>
          <w:sz w:val="22"/>
          <w:szCs w:val="22"/>
        </w:rPr>
        <w:t>and</w:t>
      </w:r>
      <w:r w:rsidRPr="006B428D">
        <w:rPr>
          <w:rFonts w:ascii="Calibri" w:hAnsi="Calibri" w:cs="Calibri"/>
          <w:sz w:val="22"/>
          <w:szCs w:val="22"/>
        </w:rPr>
        <w:t xml:space="preserve"> Policy at </w:t>
      </w:r>
      <w:proofErr w:type="spellStart"/>
      <w:r w:rsidRPr="006B428D">
        <w:rPr>
          <w:rFonts w:ascii="Calibri" w:hAnsi="Calibri" w:cs="Calibri"/>
          <w:sz w:val="22"/>
          <w:szCs w:val="22"/>
        </w:rPr>
        <w:t>Lonmin</w:t>
      </w:r>
      <w:proofErr w:type="spellEnd"/>
      <w:r w:rsidRPr="006B428D">
        <w:rPr>
          <w:rFonts w:ascii="Calibri" w:hAnsi="Calibri" w:cs="Calibri"/>
          <w:sz w:val="22"/>
          <w:szCs w:val="22"/>
        </w:rPr>
        <w:t xml:space="preserve"> Conference </w:t>
      </w:r>
      <w:proofErr w:type="spellStart"/>
      <w:r w:rsidRPr="006B428D">
        <w:rPr>
          <w:rFonts w:ascii="Calibri" w:hAnsi="Calibri" w:cs="Calibri"/>
          <w:sz w:val="22"/>
          <w:szCs w:val="22"/>
        </w:rPr>
        <w:t>Center</w:t>
      </w:r>
      <w:proofErr w:type="spellEnd"/>
      <w:r w:rsidRPr="006B428D">
        <w:rPr>
          <w:rFonts w:ascii="Calibri" w:hAnsi="Calibri" w:cs="Calibri"/>
          <w:sz w:val="22"/>
          <w:szCs w:val="22"/>
        </w:rPr>
        <w:t xml:space="preserve"> on 1 October 2015</w:t>
      </w:r>
      <w:r>
        <w:rPr>
          <w:rFonts w:ascii="Calibri" w:hAnsi="Calibri" w:cs="Calibri"/>
          <w:sz w:val="22"/>
          <w:szCs w:val="22"/>
        </w:rPr>
        <w:t>.</w:t>
      </w:r>
    </w:p>
    <w:p w:rsidR="006B428D" w:rsidRDefault="006B428D" w:rsidP="00994489">
      <w:pPr>
        <w:pStyle w:val="ListParagraph"/>
        <w:numPr>
          <w:ilvl w:val="0"/>
          <w:numId w:val="2"/>
        </w:numPr>
        <w:autoSpaceDE w:val="0"/>
        <w:autoSpaceDN w:val="0"/>
        <w:adjustRightInd w:val="0"/>
        <w:spacing w:after="0" w:line="240" w:lineRule="auto"/>
        <w:jc w:val="both"/>
        <w:rPr>
          <w:rFonts w:ascii="Calibri" w:hAnsi="Calibri" w:cs="Calibri"/>
          <w:sz w:val="22"/>
          <w:szCs w:val="22"/>
        </w:rPr>
      </w:pPr>
      <w:r>
        <w:rPr>
          <w:rFonts w:ascii="Calibri" w:hAnsi="Calibri" w:cs="Calibri"/>
          <w:sz w:val="22"/>
          <w:szCs w:val="22"/>
        </w:rPr>
        <w:t>Special Programs: Two</w:t>
      </w:r>
      <w:r w:rsidR="00AC3F81">
        <w:rPr>
          <w:rFonts w:ascii="Calibri" w:hAnsi="Calibri" w:cs="Calibri"/>
          <w:sz w:val="22"/>
          <w:szCs w:val="22"/>
        </w:rPr>
        <w:t xml:space="preserve"> (2/2)</w:t>
      </w:r>
      <w:r w:rsidRPr="006B428D">
        <w:rPr>
          <w:rFonts w:ascii="Calibri" w:hAnsi="Calibri" w:cs="Calibri"/>
          <w:sz w:val="22"/>
          <w:szCs w:val="22"/>
        </w:rPr>
        <w:t xml:space="preserve"> beneficiary programme</w:t>
      </w:r>
      <w:r w:rsidR="00E14401">
        <w:rPr>
          <w:rFonts w:ascii="Calibri" w:hAnsi="Calibri" w:cs="Calibri"/>
          <w:sz w:val="22"/>
          <w:szCs w:val="22"/>
        </w:rPr>
        <w:t>s</w:t>
      </w:r>
      <w:r w:rsidRPr="006B428D">
        <w:rPr>
          <w:rFonts w:ascii="Calibri" w:hAnsi="Calibri" w:cs="Calibri"/>
          <w:sz w:val="22"/>
          <w:szCs w:val="22"/>
        </w:rPr>
        <w:t xml:space="preserve"> </w:t>
      </w:r>
      <w:r>
        <w:rPr>
          <w:rFonts w:ascii="Calibri" w:hAnsi="Calibri" w:cs="Calibri"/>
          <w:sz w:val="22"/>
          <w:szCs w:val="22"/>
        </w:rPr>
        <w:t>were f</w:t>
      </w:r>
      <w:r w:rsidRPr="006B428D">
        <w:rPr>
          <w:rFonts w:ascii="Calibri" w:hAnsi="Calibri" w:cs="Calibri"/>
          <w:sz w:val="22"/>
          <w:szCs w:val="22"/>
        </w:rPr>
        <w:t xml:space="preserve">acilitated to empower </w:t>
      </w:r>
      <w:r w:rsidRPr="00994489">
        <w:rPr>
          <w:rFonts w:ascii="Calibri" w:hAnsi="Calibri" w:cs="Calibri"/>
          <w:sz w:val="22"/>
          <w:szCs w:val="22"/>
          <w:u w:val="single"/>
        </w:rPr>
        <w:t>women</w:t>
      </w:r>
      <w:r>
        <w:rPr>
          <w:rFonts w:ascii="Calibri" w:hAnsi="Calibri" w:cs="Calibri"/>
          <w:sz w:val="22"/>
          <w:szCs w:val="22"/>
        </w:rPr>
        <w:t xml:space="preserve">, including </w:t>
      </w:r>
      <w:r w:rsidR="00BA2158" w:rsidRPr="006B428D">
        <w:rPr>
          <w:rFonts w:ascii="Calibri" w:hAnsi="Calibri" w:cs="Calibri"/>
          <w:sz w:val="22"/>
          <w:szCs w:val="22"/>
        </w:rPr>
        <w:t>launching</w:t>
      </w:r>
      <w:r w:rsidRPr="006B428D">
        <w:rPr>
          <w:rFonts w:ascii="Calibri" w:hAnsi="Calibri" w:cs="Calibri"/>
          <w:sz w:val="22"/>
          <w:szCs w:val="22"/>
        </w:rPr>
        <w:t xml:space="preserve"> of </w:t>
      </w:r>
      <w:r>
        <w:rPr>
          <w:rFonts w:ascii="Calibri" w:hAnsi="Calibri" w:cs="Calibri"/>
          <w:sz w:val="22"/>
          <w:szCs w:val="22"/>
        </w:rPr>
        <w:t xml:space="preserve">the </w:t>
      </w:r>
      <w:r w:rsidRPr="006B428D">
        <w:rPr>
          <w:rFonts w:ascii="Calibri" w:hAnsi="Calibri" w:cs="Calibri"/>
          <w:sz w:val="22"/>
          <w:szCs w:val="22"/>
        </w:rPr>
        <w:t>women</w:t>
      </w:r>
      <w:r>
        <w:rPr>
          <w:rFonts w:ascii="Calibri" w:hAnsi="Calibri" w:cs="Calibri"/>
          <w:sz w:val="22"/>
          <w:szCs w:val="22"/>
        </w:rPr>
        <w:t>’s</w:t>
      </w:r>
      <w:r w:rsidRPr="006B428D">
        <w:rPr>
          <w:rFonts w:ascii="Calibri" w:hAnsi="Calibri" w:cs="Calibri"/>
          <w:sz w:val="22"/>
          <w:szCs w:val="22"/>
        </w:rPr>
        <w:t xml:space="preserve"> forum</w:t>
      </w:r>
      <w:r>
        <w:rPr>
          <w:rFonts w:ascii="Calibri" w:hAnsi="Calibri" w:cs="Calibri"/>
          <w:sz w:val="22"/>
          <w:szCs w:val="22"/>
        </w:rPr>
        <w:t xml:space="preserve"> and </w:t>
      </w:r>
      <w:r w:rsidRPr="006B428D">
        <w:rPr>
          <w:rFonts w:ascii="Calibri" w:hAnsi="Calibri" w:cs="Calibri"/>
          <w:sz w:val="22"/>
          <w:szCs w:val="22"/>
        </w:rPr>
        <w:t xml:space="preserve">sewing </w:t>
      </w:r>
      <w:r>
        <w:rPr>
          <w:rFonts w:ascii="Calibri" w:hAnsi="Calibri" w:cs="Calibri"/>
          <w:sz w:val="22"/>
          <w:szCs w:val="22"/>
        </w:rPr>
        <w:t>and</w:t>
      </w:r>
      <w:r w:rsidRPr="006B428D">
        <w:rPr>
          <w:rFonts w:ascii="Calibri" w:hAnsi="Calibri" w:cs="Calibri"/>
          <w:sz w:val="22"/>
          <w:szCs w:val="22"/>
        </w:rPr>
        <w:t xml:space="preserve"> dress-making equipment for </w:t>
      </w:r>
      <w:r>
        <w:rPr>
          <w:rFonts w:ascii="Calibri" w:hAnsi="Calibri" w:cs="Calibri"/>
          <w:sz w:val="22"/>
          <w:szCs w:val="22"/>
        </w:rPr>
        <w:t>two</w:t>
      </w:r>
      <w:r w:rsidRPr="006B428D">
        <w:rPr>
          <w:rFonts w:ascii="Calibri" w:hAnsi="Calibri" w:cs="Calibri"/>
          <w:sz w:val="22"/>
          <w:szCs w:val="22"/>
        </w:rPr>
        <w:t xml:space="preserve"> women</w:t>
      </w:r>
      <w:r>
        <w:rPr>
          <w:rFonts w:ascii="Calibri" w:hAnsi="Calibri" w:cs="Calibri"/>
          <w:sz w:val="22"/>
          <w:szCs w:val="22"/>
        </w:rPr>
        <w:t>’s</w:t>
      </w:r>
      <w:r w:rsidRPr="006B428D">
        <w:rPr>
          <w:rFonts w:ascii="Calibri" w:hAnsi="Calibri" w:cs="Calibri"/>
          <w:sz w:val="22"/>
          <w:szCs w:val="22"/>
        </w:rPr>
        <w:t xml:space="preserve"> cooperatives in Mmakau </w:t>
      </w:r>
      <w:r>
        <w:rPr>
          <w:rFonts w:ascii="Calibri" w:hAnsi="Calibri" w:cs="Calibri"/>
          <w:sz w:val="22"/>
          <w:szCs w:val="22"/>
        </w:rPr>
        <w:t>and</w:t>
      </w:r>
      <w:r w:rsidRPr="006B428D">
        <w:rPr>
          <w:rFonts w:ascii="Calibri" w:hAnsi="Calibri" w:cs="Calibri"/>
          <w:sz w:val="22"/>
          <w:szCs w:val="22"/>
        </w:rPr>
        <w:t xml:space="preserve"> </w:t>
      </w:r>
      <w:proofErr w:type="spellStart"/>
      <w:r w:rsidRPr="006B428D">
        <w:rPr>
          <w:rFonts w:ascii="Calibri" w:hAnsi="Calibri" w:cs="Calibri"/>
          <w:sz w:val="22"/>
          <w:szCs w:val="22"/>
        </w:rPr>
        <w:t>Lehlabile</w:t>
      </w:r>
      <w:proofErr w:type="spellEnd"/>
      <w:r>
        <w:rPr>
          <w:rFonts w:ascii="Calibri" w:hAnsi="Calibri" w:cs="Calibri"/>
          <w:sz w:val="22"/>
          <w:szCs w:val="22"/>
        </w:rPr>
        <w:t>. Three</w:t>
      </w:r>
      <w:r w:rsidRPr="006B428D">
        <w:rPr>
          <w:rFonts w:ascii="Calibri" w:hAnsi="Calibri" w:cs="Calibri"/>
          <w:sz w:val="22"/>
          <w:szCs w:val="22"/>
        </w:rPr>
        <w:t xml:space="preserve"> </w:t>
      </w:r>
      <w:r w:rsidR="00AC3F81">
        <w:rPr>
          <w:rFonts w:ascii="Calibri" w:hAnsi="Calibri" w:cs="Calibri"/>
          <w:sz w:val="22"/>
          <w:szCs w:val="22"/>
        </w:rPr>
        <w:t xml:space="preserve">(3/3) </w:t>
      </w:r>
      <w:r w:rsidRPr="006B428D">
        <w:rPr>
          <w:rFonts w:ascii="Calibri" w:hAnsi="Calibri" w:cs="Calibri"/>
          <w:sz w:val="22"/>
          <w:szCs w:val="22"/>
        </w:rPr>
        <w:t>beneficiary programme</w:t>
      </w:r>
      <w:r>
        <w:rPr>
          <w:rFonts w:ascii="Calibri" w:hAnsi="Calibri" w:cs="Calibri"/>
          <w:sz w:val="22"/>
          <w:szCs w:val="22"/>
        </w:rPr>
        <w:t>s were</w:t>
      </w:r>
      <w:r w:rsidRPr="006B428D">
        <w:rPr>
          <w:rFonts w:ascii="Calibri" w:hAnsi="Calibri" w:cs="Calibri"/>
          <w:sz w:val="22"/>
          <w:szCs w:val="22"/>
        </w:rPr>
        <w:t xml:space="preserve"> facilitated to empower </w:t>
      </w:r>
      <w:r w:rsidRPr="00994489">
        <w:rPr>
          <w:rFonts w:ascii="Calibri" w:hAnsi="Calibri" w:cs="Calibri"/>
          <w:sz w:val="22"/>
          <w:szCs w:val="22"/>
          <w:u w:val="single"/>
        </w:rPr>
        <w:t>youth</w:t>
      </w:r>
      <w:r>
        <w:rPr>
          <w:rFonts w:ascii="Calibri" w:hAnsi="Calibri" w:cs="Calibri"/>
          <w:sz w:val="22"/>
          <w:szCs w:val="22"/>
        </w:rPr>
        <w:t xml:space="preserve">, including </w:t>
      </w:r>
      <w:r w:rsidRPr="006B428D">
        <w:rPr>
          <w:rFonts w:ascii="Calibri" w:hAnsi="Calibri" w:cs="Calibri"/>
          <w:sz w:val="22"/>
          <w:szCs w:val="22"/>
        </w:rPr>
        <w:t>lau</w:t>
      </w:r>
      <w:r w:rsidR="00BA2158">
        <w:rPr>
          <w:rFonts w:ascii="Calibri" w:hAnsi="Calibri" w:cs="Calibri"/>
          <w:sz w:val="22"/>
          <w:szCs w:val="22"/>
        </w:rPr>
        <w:t>n</w:t>
      </w:r>
      <w:r w:rsidRPr="006B428D">
        <w:rPr>
          <w:rFonts w:ascii="Calibri" w:hAnsi="Calibri" w:cs="Calibri"/>
          <w:sz w:val="22"/>
          <w:szCs w:val="22"/>
        </w:rPr>
        <w:t>ch</w:t>
      </w:r>
      <w:r>
        <w:rPr>
          <w:rFonts w:ascii="Calibri" w:hAnsi="Calibri" w:cs="Calibri"/>
          <w:sz w:val="22"/>
          <w:szCs w:val="22"/>
        </w:rPr>
        <w:t xml:space="preserve">ing </w:t>
      </w:r>
      <w:r w:rsidR="00994489">
        <w:rPr>
          <w:rFonts w:ascii="Calibri" w:hAnsi="Calibri" w:cs="Calibri"/>
          <w:sz w:val="22"/>
          <w:szCs w:val="22"/>
        </w:rPr>
        <w:t xml:space="preserve">of </w:t>
      </w:r>
      <w:r w:rsidR="00994489" w:rsidRPr="006B428D">
        <w:rPr>
          <w:rFonts w:ascii="Calibri" w:hAnsi="Calibri" w:cs="Calibri"/>
          <w:sz w:val="22"/>
          <w:szCs w:val="22"/>
        </w:rPr>
        <w:t>Madibeng</w:t>
      </w:r>
      <w:r w:rsidRPr="006B428D">
        <w:rPr>
          <w:rFonts w:ascii="Calibri" w:hAnsi="Calibri" w:cs="Calibri"/>
          <w:sz w:val="22"/>
          <w:szCs w:val="22"/>
        </w:rPr>
        <w:t xml:space="preserve"> Youth Counci</w:t>
      </w:r>
      <w:r>
        <w:rPr>
          <w:rFonts w:ascii="Calibri" w:hAnsi="Calibri" w:cs="Calibri"/>
          <w:sz w:val="22"/>
          <w:szCs w:val="22"/>
        </w:rPr>
        <w:t>l, p</w:t>
      </w:r>
      <w:r w:rsidRPr="006B428D">
        <w:rPr>
          <w:rFonts w:ascii="Calibri" w:hAnsi="Calibri" w:cs="Calibri"/>
          <w:sz w:val="22"/>
          <w:szCs w:val="22"/>
        </w:rPr>
        <w:t>urchas</w:t>
      </w:r>
      <w:r>
        <w:rPr>
          <w:rFonts w:ascii="Calibri" w:hAnsi="Calibri" w:cs="Calibri"/>
          <w:sz w:val="22"/>
          <w:szCs w:val="22"/>
        </w:rPr>
        <w:t>ing of</w:t>
      </w:r>
      <w:r w:rsidRPr="006B428D">
        <w:rPr>
          <w:rFonts w:ascii="Calibri" w:hAnsi="Calibri" w:cs="Calibri"/>
          <w:sz w:val="22"/>
          <w:szCs w:val="22"/>
        </w:rPr>
        <w:t xml:space="preserve"> farming </w:t>
      </w:r>
      <w:r>
        <w:rPr>
          <w:rFonts w:ascii="Calibri" w:hAnsi="Calibri" w:cs="Calibri"/>
          <w:sz w:val="22"/>
          <w:szCs w:val="22"/>
        </w:rPr>
        <w:t>equipment for youth in Klipgat,</w:t>
      </w:r>
      <w:r w:rsidRPr="006B428D">
        <w:rPr>
          <w:rFonts w:ascii="Calibri" w:hAnsi="Calibri" w:cs="Calibri"/>
          <w:sz w:val="22"/>
          <w:szCs w:val="22"/>
        </w:rPr>
        <w:t xml:space="preserve"> Letlhabile</w:t>
      </w:r>
      <w:r>
        <w:rPr>
          <w:rFonts w:ascii="Calibri" w:hAnsi="Calibri" w:cs="Calibri"/>
          <w:sz w:val="22"/>
          <w:szCs w:val="22"/>
        </w:rPr>
        <w:t xml:space="preserve"> and </w:t>
      </w:r>
      <w:r w:rsidRPr="006B428D">
        <w:rPr>
          <w:rFonts w:ascii="Calibri" w:hAnsi="Calibri" w:cs="Calibri"/>
          <w:sz w:val="22"/>
          <w:szCs w:val="22"/>
        </w:rPr>
        <w:t>a cooperative in Rankotea</w:t>
      </w:r>
      <w:r>
        <w:rPr>
          <w:rFonts w:ascii="Calibri" w:hAnsi="Calibri" w:cs="Calibri"/>
          <w:sz w:val="22"/>
          <w:szCs w:val="22"/>
        </w:rPr>
        <w:t>,</w:t>
      </w:r>
      <w:r w:rsidR="00994489">
        <w:rPr>
          <w:rFonts w:ascii="Calibri" w:hAnsi="Calibri" w:cs="Calibri"/>
          <w:sz w:val="22"/>
          <w:szCs w:val="22"/>
        </w:rPr>
        <w:t xml:space="preserve"> purchasing of a </w:t>
      </w:r>
      <w:r w:rsidR="00994489" w:rsidRPr="00994489">
        <w:rPr>
          <w:rFonts w:ascii="Calibri" w:hAnsi="Calibri" w:cs="Calibri"/>
          <w:sz w:val="22"/>
          <w:szCs w:val="22"/>
        </w:rPr>
        <w:t xml:space="preserve">tank </w:t>
      </w:r>
      <w:r w:rsidR="00994489">
        <w:rPr>
          <w:rFonts w:ascii="Calibri" w:hAnsi="Calibri" w:cs="Calibri"/>
          <w:sz w:val="22"/>
          <w:szCs w:val="22"/>
        </w:rPr>
        <w:t>and</w:t>
      </w:r>
      <w:r w:rsidR="00994489" w:rsidRPr="00994489">
        <w:rPr>
          <w:rFonts w:ascii="Calibri" w:hAnsi="Calibri" w:cs="Calibri"/>
          <w:sz w:val="22"/>
          <w:szCs w:val="22"/>
        </w:rPr>
        <w:t xml:space="preserve"> fertilisers/seeds for nursery in Letlhabile</w:t>
      </w:r>
      <w:r w:rsidR="00994489">
        <w:rPr>
          <w:rFonts w:ascii="Calibri" w:hAnsi="Calibri" w:cs="Calibri"/>
          <w:sz w:val="22"/>
          <w:szCs w:val="22"/>
        </w:rPr>
        <w:t xml:space="preserve">, as well as </w:t>
      </w:r>
      <w:r>
        <w:rPr>
          <w:rFonts w:ascii="Calibri" w:hAnsi="Calibri" w:cs="Calibri"/>
          <w:sz w:val="22"/>
          <w:szCs w:val="22"/>
        </w:rPr>
        <w:t>t</w:t>
      </w:r>
      <w:r w:rsidRPr="006B428D">
        <w:rPr>
          <w:rFonts w:ascii="Calibri" w:hAnsi="Calibri" w:cs="Calibri"/>
          <w:sz w:val="22"/>
          <w:szCs w:val="22"/>
        </w:rPr>
        <w:t>ransport</w:t>
      </w:r>
      <w:r>
        <w:rPr>
          <w:rFonts w:ascii="Calibri" w:hAnsi="Calibri" w:cs="Calibri"/>
          <w:sz w:val="22"/>
          <w:szCs w:val="22"/>
        </w:rPr>
        <w:t>ation for</w:t>
      </w:r>
      <w:r w:rsidR="00994489">
        <w:rPr>
          <w:rFonts w:ascii="Calibri" w:hAnsi="Calibri" w:cs="Calibri"/>
          <w:sz w:val="22"/>
          <w:szCs w:val="22"/>
        </w:rPr>
        <w:t xml:space="preserve"> y</w:t>
      </w:r>
      <w:r w:rsidRPr="006B428D">
        <w:rPr>
          <w:rFonts w:ascii="Calibri" w:hAnsi="Calibri" w:cs="Calibri"/>
          <w:sz w:val="22"/>
          <w:szCs w:val="22"/>
        </w:rPr>
        <w:t>outh to Union Building for National Youth Day</w:t>
      </w:r>
      <w:r w:rsidR="00994489">
        <w:rPr>
          <w:rFonts w:ascii="Calibri" w:hAnsi="Calibri" w:cs="Calibri"/>
          <w:sz w:val="22"/>
          <w:szCs w:val="22"/>
        </w:rPr>
        <w:t xml:space="preserve">. Two </w:t>
      </w:r>
      <w:r w:rsidR="00CF54B1">
        <w:rPr>
          <w:rFonts w:ascii="Calibri" w:hAnsi="Calibri" w:cs="Calibri"/>
          <w:sz w:val="22"/>
          <w:szCs w:val="22"/>
        </w:rPr>
        <w:t xml:space="preserve">(2/2) </w:t>
      </w:r>
      <w:r w:rsidR="00994489" w:rsidRPr="00994489">
        <w:rPr>
          <w:rFonts w:ascii="Calibri" w:hAnsi="Calibri" w:cs="Calibri"/>
          <w:sz w:val="22"/>
          <w:szCs w:val="22"/>
        </w:rPr>
        <w:t>beneficiary programme</w:t>
      </w:r>
      <w:r w:rsidR="00CF54B1">
        <w:rPr>
          <w:rFonts w:ascii="Calibri" w:hAnsi="Calibri" w:cs="Calibri"/>
          <w:sz w:val="22"/>
          <w:szCs w:val="22"/>
        </w:rPr>
        <w:t>s</w:t>
      </w:r>
      <w:r w:rsidR="00994489" w:rsidRPr="00994489">
        <w:rPr>
          <w:rFonts w:ascii="Calibri" w:hAnsi="Calibri" w:cs="Calibri"/>
          <w:sz w:val="22"/>
          <w:szCs w:val="22"/>
        </w:rPr>
        <w:t xml:space="preserve"> </w:t>
      </w:r>
      <w:r w:rsidR="00CF54B1">
        <w:rPr>
          <w:rFonts w:ascii="Calibri" w:hAnsi="Calibri" w:cs="Calibri"/>
          <w:sz w:val="22"/>
          <w:szCs w:val="22"/>
        </w:rPr>
        <w:t xml:space="preserve">were </w:t>
      </w:r>
      <w:r w:rsidR="00994489" w:rsidRPr="00994489">
        <w:rPr>
          <w:rFonts w:ascii="Calibri" w:hAnsi="Calibri" w:cs="Calibri"/>
          <w:sz w:val="22"/>
          <w:szCs w:val="22"/>
        </w:rPr>
        <w:t xml:space="preserve">facilitated to empower </w:t>
      </w:r>
      <w:r w:rsidR="00994489" w:rsidRPr="00994489">
        <w:rPr>
          <w:rFonts w:ascii="Calibri" w:hAnsi="Calibri" w:cs="Calibri"/>
          <w:sz w:val="22"/>
          <w:szCs w:val="22"/>
          <w:u w:val="single"/>
        </w:rPr>
        <w:t>people with disability</w:t>
      </w:r>
      <w:r w:rsidR="00994489">
        <w:rPr>
          <w:rFonts w:ascii="Calibri" w:hAnsi="Calibri" w:cs="Calibri"/>
          <w:sz w:val="22"/>
          <w:szCs w:val="22"/>
        </w:rPr>
        <w:t xml:space="preserve">, including supply of </w:t>
      </w:r>
      <w:r w:rsidR="00994489" w:rsidRPr="00994489">
        <w:rPr>
          <w:rFonts w:ascii="Calibri" w:hAnsi="Calibri" w:cs="Calibri"/>
          <w:sz w:val="22"/>
          <w:szCs w:val="22"/>
        </w:rPr>
        <w:t xml:space="preserve">Golf Shirts for Neo </w:t>
      </w:r>
      <w:proofErr w:type="spellStart"/>
      <w:r w:rsidR="00994489" w:rsidRPr="00994489">
        <w:rPr>
          <w:rFonts w:ascii="Calibri" w:hAnsi="Calibri" w:cs="Calibri"/>
          <w:sz w:val="22"/>
          <w:szCs w:val="22"/>
        </w:rPr>
        <w:t>Math</w:t>
      </w:r>
      <w:r w:rsidR="00CD5297">
        <w:rPr>
          <w:rFonts w:ascii="Calibri" w:hAnsi="Calibri" w:cs="Calibri"/>
          <w:sz w:val="22"/>
          <w:szCs w:val="22"/>
        </w:rPr>
        <w:t>abe</w:t>
      </w:r>
      <w:proofErr w:type="spellEnd"/>
      <w:r w:rsidR="00CD5297">
        <w:rPr>
          <w:rFonts w:ascii="Calibri" w:hAnsi="Calibri" w:cs="Calibri"/>
          <w:sz w:val="22"/>
          <w:szCs w:val="22"/>
        </w:rPr>
        <w:t xml:space="preserve"> Special S</w:t>
      </w:r>
      <w:r w:rsidR="00994489" w:rsidRPr="00994489">
        <w:rPr>
          <w:rFonts w:ascii="Calibri" w:hAnsi="Calibri" w:cs="Calibri"/>
          <w:sz w:val="22"/>
          <w:szCs w:val="22"/>
        </w:rPr>
        <w:t>chool for the disabled</w:t>
      </w:r>
      <w:r w:rsidR="00994489">
        <w:rPr>
          <w:rFonts w:ascii="Calibri" w:hAnsi="Calibri" w:cs="Calibri"/>
          <w:sz w:val="22"/>
          <w:szCs w:val="22"/>
        </w:rPr>
        <w:t xml:space="preserve">, </w:t>
      </w:r>
      <w:r w:rsidR="00994489" w:rsidRPr="00994489">
        <w:rPr>
          <w:rFonts w:ascii="Calibri" w:hAnsi="Calibri" w:cs="Calibri"/>
          <w:sz w:val="22"/>
          <w:szCs w:val="22"/>
        </w:rPr>
        <w:t>transporting disabled to the SA Blind Women Conference</w:t>
      </w:r>
      <w:r w:rsidR="00994489">
        <w:rPr>
          <w:rFonts w:ascii="Calibri" w:hAnsi="Calibri" w:cs="Calibri"/>
          <w:sz w:val="22"/>
          <w:szCs w:val="22"/>
        </w:rPr>
        <w:t xml:space="preserve"> </w:t>
      </w:r>
      <w:r w:rsidR="00994489" w:rsidRPr="00994489">
        <w:rPr>
          <w:rFonts w:ascii="Calibri" w:hAnsi="Calibri" w:cs="Calibri"/>
          <w:sz w:val="22"/>
          <w:szCs w:val="22"/>
        </w:rPr>
        <w:t>in Mafikeng</w:t>
      </w:r>
      <w:r w:rsidR="00994489">
        <w:rPr>
          <w:rFonts w:ascii="Calibri" w:hAnsi="Calibri" w:cs="Calibri"/>
          <w:sz w:val="22"/>
          <w:szCs w:val="22"/>
        </w:rPr>
        <w:t xml:space="preserve"> and supply of </w:t>
      </w:r>
      <w:r w:rsidR="00994489" w:rsidRPr="00994489">
        <w:rPr>
          <w:rFonts w:ascii="Calibri" w:hAnsi="Calibri" w:cs="Calibri"/>
          <w:sz w:val="22"/>
          <w:szCs w:val="22"/>
        </w:rPr>
        <w:t>ablution facilities for disable</w:t>
      </w:r>
      <w:r w:rsidR="00994489">
        <w:rPr>
          <w:rFonts w:ascii="Calibri" w:hAnsi="Calibri" w:cs="Calibri"/>
          <w:sz w:val="22"/>
          <w:szCs w:val="22"/>
        </w:rPr>
        <w:t>d</w:t>
      </w:r>
      <w:r w:rsidR="00CF54B1">
        <w:rPr>
          <w:rFonts w:ascii="Calibri" w:hAnsi="Calibri" w:cs="Calibri"/>
          <w:sz w:val="22"/>
          <w:szCs w:val="22"/>
        </w:rPr>
        <w:t>, as well as</w:t>
      </w:r>
      <w:r w:rsidR="00994489" w:rsidRPr="00994489">
        <w:rPr>
          <w:rFonts w:ascii="Calibri" w:hAnsi="Calibri" w:cs="Calibri"/>
          <w:sz w:val="22"/>
          <w:szCs w:val="22"/>
        </w:rPr>
        <w:t xml:space="preserve"> branding for </w:t>
      </w:r>
      <w:r w:rsidR="00E14401">
        <w:rPr>
          <w:rFonts w:ascii="Calibri" w:hAnsi="Calibri" w:cs="Calibri"/>
          <w:sz w:val="22"/>
          <w:szCs w:val="22"/>
        </w:rPr>
        <w:t xml:space="preserve">the </w:t>
      </w:r>
      <w:r w:rsidR="00994489" w:rsidRPr="00994489">
        <w:rPr>
          <w:rFonts w:ascii="Calibri" w:hAnsi="Calibri" w:cs="Calibri"/>
          <w:sz w:val="22"/>
          <w:szCs w:val="22"/>
        </w:rPr>
        <w:t>venue of workshop</w:t>
      </w:r>
      <w:r w:rsidR="00994489">
        <w:rPr>
          <w:rFonts w:ascii="Calibri" w:hAnsi="Calibri" w:cs="Calibri"/>
          <w:sz w:val="22"/>
          <w:szCs w:val="22"/>
        </w:rPr>
        <w:t>.</w:t>
      </w:r>
    </w:p>
    <w:p w:rsidR="006B428D" w:rsidRPr="00F2624A" w:rsidRDefault="00394C29" w:rsidP="00D05244">
      <w:pPr>
        <w:pStyle w:val="ListParagraph"/>
        <w:numPr>
          <w:ilvl w:val="0"/>
          <w:numId w:val="2"/>
        </w:numPr>
        <w:autoSpaceDE w:val="0"/>
        <w:autoSpaceDN w:val="0"/>
        <w:adjustRightInd w:val="0"/>
        <w:spacing w:after="0" w:line="240" w:lineRule="auto"/>
        <w:jc w:val="both"/>
        <w:rPr>
          <w:rFonts w:ascii="Calibri" w:hAnsi="Calibri" w:cs="Calibri"/>
          <w:sz w:val="22"/>
          <w:szCs w:val="22"/>
        </w:rPr>
      </w:pPr>
      <w:r w:rsidRPr="00394C29">
        <w:rPr>
          <w:rFonts w:ascii="Calibri" w:hAnsi="Calibri" w:cs="Calibri"/>
          <w:sz w:val="22"/>
          <w:szCs w:val="22"/>
        </w:rPr>
        <w:t>HIV/AIDS</w:t>
      </w:r>
      <w:r>
        <w:rPr>
          <w:rFonts w:ascii="Calibri" w:hAnsi="Calibri" w:cs="Calibri"/>
          <w:sz w:val="22"/>
          <w:szCs w:val="22"/>
        </w:rPr>
        <w:t xml:space="preserve">: Four </w:t>
      </w:r>
      <w:r w:rsidR="00616457">
        <w:rPr>
          <w:rFonts w:ascii="Calibri" w:hAnsi="Calibri" w:cs="Calibri"/>
          <w:sz w:val="22"/>
          <w:szCs w:val="22"/>
        </w:rPr>
        <w:t xml:space="preserve">(4/2) </w:t>
      </w:r>
      <w:r w:rsidRPr="00394C29">
        <w:rPr>
          <w:rFonts w:ascii="Calibri" w:hAnsi="Calibri" w:cs="Calibri"/>
          <w:sz w:val="22"/>
          <w:szCs w:val="22"/>
        </w:rPr>
        <w:t>HIV/AIDS awareness campaign</w:t>
      </w:r>
      <w:r>
        <w:rPr>
          <w:rFonts w:ascii="Calibri" w:hAnsi="Calibri" w:cs="Calibri"/>
          <w:sz w:val="22"/>
          <w:szCs w:val="22"/>
        </w:rPr>
        <w:t>s were</w:t>
      </w:r>
      <w:r w:rsidRPr="00394C29">
        <w:rPr>
          <w:rFonts w:ascii="Calibri" w:hAnsi="Calibri" w:cs="Calibri"/>
          <w:sz w:val="22"/>
          <w:szCs w:val="22"/>
        </w:rPr>
        <w:t xml:space="preserve"> conducted</w:t>
      </w:r>
      <w:r>
        <w:rPr>
          <w:rFonts w:ascii="Calibri" w:hAnsi="Calibri" w:cs="Calibri"/>
          <w:sz w:val="22"/>
          <w:szCs w:val="22"/>
        </w:rPr>
        <w:t xml:space="preserve"> exceeding the target of two. These include the </w:t>
      </w:r>
      <w:r w:rsidRPr="00394C29">
        <w:rPr>
          <w:rFonts w:ascii="Calibri" w:hAnsi="Calibri" w:cs="Calibri"/>
          <w:sz w:val="22"/>
          <w:szCs w:val="22"/>
        </w:rPr>
        <w:t xml:space="preserve">Maboloka </w:t>
      </w:r>
      <w:r w:rsidR="00E14401">
        <w:rPr>
          <w:rFonts w:ascii="Calibri" w:hAnsi="Calibri" w:cs="Calibri"/>
          <w:sz w:val="22"/>
          <w:szCs w:val="22"/>
        </w:rPr>
        <w:t>C</w:t>
      </w:r>
      <w:r w:rsidRPr="00394C29">
        <w:rPr>
          <w:rFonts w:ascii="Calibri" w:hAnsi="Calibri" w:cs="Calibri"/>
          <w:sz w:val="22"/>
          <w:szCs w:val="22"/>
        </w:rPr>
        <w:t>ampaign on zero HIV/AIDS/TB</w:t>
      </w:r>
      <w:r>
        <w:rPr>
          <w:rFonts w:ascii="Calibri" w:hAnsi="Calibri" w:cs="Calibri"/>
          <w:sz w:val="22"/>
          <w:szCs w:val="22"/>
        </w:rPr>
        <w:t>;</w:t>
      </w:r>
      <w:r w:rsidRPr="00394C29">
        <w:rPr>
          <w:rFonts w:ascii="Calibri" w:hAnsi="Calibri" w:cs="Calibri"/>
          <w:sz w:val="22"/>
          <w:szCs w:val="22"/>
        </w:rPr>
        <w:t xml:space="preserve"> teenage pregnancy and stigmatisation </w:t>
      </w:r>
      <w:r>
        <w:rPr>
          <w:rFonts w:ascii="Calibri" w:hAnsi="Calibri" w:cs="Calibri"/>
          <w:sz w:val="22"/>
          <w:szCs w:val="22"/>
        </w:rPr>
        <w:t>and</w:t>
      </w:r>
      <w:r w:rsidRPr="00394C29">
        <w:rPr>
          <w:rFonts w:ascii="Calibri" w:hAnsi="Calibri" w:cs="Calibri"/>
          <w:sz w:val="22"/>
          <w:szCs w:val="22"/>
        </w:rPr>
        <w:t xml:space="preserve"> discrimination</w:t>
      </w:r>
      <w:r>
        <w:rPr>
          <w:rFonts w:ascii="Calibri" w:hAnsi="Calibri" w:cs="Calibri"/>
          <w:sz w:val="22"/>
          <w:szCs w:val="22"/>
        </w:rPr>
        <w:t>; d</w:t>
      </w:r>
      <w:r w:rsidRPr="00394C29">
        <w:rPr>
          <w:rFonts w:ascii="Calibri" w:hAnsi="Calibri" w:cs="Calibri"/>
          <w:sz w:val="22"/>
          <w:szCs w:val="22"/>
        </w:rPr>
        <w:t xml:space="preserve">ialogue </w:t>
      </w:r>
      <w:r>
        <w:rPr>
          <w:rFonts w:ascii="Calibri" w:hAnsi="Calibri" w:cs="Calibri"/>
          <w:sz w:val="22"/>
          <w:szCs w:val="22"/>
        </w:rPr>
        <w:t>and</w:t>
      </w:r>
      <w:r w:rsidRPr="00394C29">
        <w:rPr>
          <w:rFonts w:ascii="Calibri" w:hAnsi="Calibri" w:cs="Calibri"/>
          <w:sz w:val="22"/>
          <w:szCs w:val="22"/>
        </w:rPr>
        <w:t xml:space="preserve"> launching </w:t>
      </w:r>
      <w:r>
        <w:rPr>
          <w:rFonts w:ascii="Calibri" w:hAnsi="Calibri" w:cs="Calibri"/>
          <w:sz w:val="22"/>
          <w:szCs w:val="22"/>
        </w:rPr>
        <w:t xml:space="preserve">of </w:t>
      </w:r>
      <w:r w:rsidR="00CD5297">
        <w:rPr>
          <w:rFonts w:ascii="Calibri" w:hAnsi="Calibri" w:cs="Calibri"/>
          <w:sz w:val="22"/>
          <w:szCs w:val="22"/>
        </w:rPr>
        <w:t>PHC r</w:t>
      </w:r>
      <w:r w:rsidRPr="00394C29">
        <w:rPr>
          <w:rFonts w:ascii="Calibri" w:hAnsi="Calibri" w:cs="Calibri"/>
          <w:sz w:val="22"/>
          <w:szCs w:val="22"/>
        </w:rPr>
        <w:t xml:space="preserve">e-engineering </w:t>
      </w:r>
      <w:r>
        <w:rPr>
          <w:rFonts w:ascii="Calibri" w:hAnsi="Calibri" w:cs="Calibri"/>
          <w:sz w:val="22"/>
          <w:szCs w:val="22"/>
        </w:rPr>
        <w:t xml:space="preserve">and </w:t>
      </w:r>
      <w:r w:rsidRPr="00394C29">
        <w:rPr>
          <w:rFonts w:ascii="Calibri" w:hAnsi="Calibri" w:cs="Calibri"/>
          <w:sz w:val="22"/>
          <w:szCs w:val="22"/>
        </w:rPr>
        <w:t>World Aids Day held on 1 Dec 2015</w:t>
      </w:r>
      <w:r>
        <w:rPr>
          <w:rFonts w:ascii="Calibri" w:hAnsi="Calibri" w:cs="Calibri"/>
          <w:sz w:val="22"/>
          <w:szCs w:val="22"/>
        </w:rPr>
        <w:t xml:space="preserve"> that was a</w:t>
      </w:r>
      <w:r w:rsidRPr="00394C29">
        <w:rPr>
          <w:rFonts w:ascii="Calibri" w:hAnsi="Calibri" w:cs="Calibri"/>
          <w:sz w:val="22"/>
          <w:szCs w:val="22"/>
        </w:rPr>
        <w:t>ttended by 82 people.</w:t>
      </w:r>
      <w:r w:rsidR="00D05244">
        <w:rPr>
          <w:rFonts w:ascii="Calibri" w:hAnsi="Calibri" w:cs="Calibri"/>
          <w:sz w:val="22"/>
          <w:szCs w:val="22"/>
        </w:rPr>
        <w:t xml:space="preserve"> Further, the </w:t>
      </w:r>
      <w:r w:rsidR="00D05244" w:rsidRPr="00D05244">
        <w:rPr>
          <w:rFonts w:ascii="Calibri" w:hAnsi="Calibri" w:cs="Calibri"/>
          <w:sz w:val="22"/>
          <w:szCs w:val="22"/>
        </w:rPr>
        <w:t>IDF</w:t>
      </w:r>
      <w:r w:rsidR="000118C7">
        <w:rPr>
          <w:rStyle w:val="FootnoteReference"/>
          <w:rFonts w:ascii="Calibri" w:hAnsi="Calibri"/>
          <w:sz w:val="22"/>
          <w:szCs w:val="22"/>
        </w:rPr>
        <w:footnoteReference w:id="3"/>
      </w:r>
      <w:r w:rsidR="00D05244" w:rsidRPr="00D05244">
        <w:rPr>
          <w:rFonts w:ascii="Calibri" w:hAnsi="Calibri" w:cs="Calibri"/>
          <w:sz w:val="22"/>
          <w:szCs w:val="22"/>
        </w:rPr>
        <w:t xml:space="preserve"> action plan on HIV/AIDS</w:t>
      </w:r>
      <w:r w:rsidR="00D05244">
        <w:rPr>
          <w:rFonts w:ascii="Calibri" w:hAnsi="Calibri" w:cs="Calibri"/>
          <w:sz w:val="22"/>
          <w:szCs w:val="22"/>
        </w:rPr>
        <w:t xml:space="preserve"> was</w:t>
      </w:r>
      <w:r w:rsidR="00D05244" w:rsidRPr="00D05244">
        <w:rPr>
          <w:rFonts w:ascii="Calibri" w:hAnsi="Calibri" w:cs="Calibri"/>
          <w:sz w:val="22"/>
          <w:szCs w:val="22"/>
        </w:rPr>
        <w:t xml:space="preserve"> implemented</w:t>
      </w:r>
      <w:r w:rsidR="00D05244">
        <w:rPr>
          <w:rFonts w:ascii="Calibri" w:hAnsi="Calibri" w:cs="Calibri"/>
          <w:sz w:val="22"/>
          <w:szCs w:val="22"/>
        </w:rPr>
        <w:t xml:space="preserve"> and the </w:t>
      </w:r>
      <w:r w:rsidR="00CD5297">
        <w:rPr>
          <w:rFonts w:ascii="Calibri" w:hAnsi="Calibri" w:cs="Calibri"/>
          <w:sz w:val="22"/>
          <w:szCs w:val="22"/>
        </w:rPr>
        <w:t>p</w:t>
      </w:r>
      <w:r w:rsidR="00D05244">
        <w:rPr>
          <w:rFonts w:ascii="Calibri" w:hAnsi="Calibri" w:cs="Calibri"/>
          <w:sz w:val="22"/>
          <w:szCs w:val="22"/>
        </w:rPr>
        <w:t>rogres</w:t>
      </w:r>
      <w:r w:rsidR="00D05244" w:rsidRPr="00D05244">
        <w:rPr>
          <w:rFonts w:ascii="Calibri" w:hAnsi="Calibri" w:cs="Calibri"/>
          <w:sz w:val="22"/>
          <w:szCs w:val="22"/>
        </w:rPr>
        <w:t xml:space="preserve">s report served before the Mayoral Committee </w:t>
      </w:r>
      <w:r w:rsidR="00D05244" w:rsidRPr="00F2624A">
        <w:rPr>
          <w:rFonts w:ascii="Calibri" w:hAnsi="Calibri" w:cs="Calibri"/>
          <w:sz w:val="22"/>
          <w:szCs w:val="22"/>
        </w:rPr>
        <w:t xml:space="preserve">on 30 September 2015 under item MC.0173. 2 Two </w:t>
      </w:r>
      <w:r w:rsidR="00616457">
        <w:rPr>
          <w:rFonts w:ascii="Calibri" w:hAnsi="Calibri" w:cs="Calibri"/>
          <w:sz w:val="22"/>
          <w:szCs w:val="22"/>
        </w:rPr>
        <w:t xml:space="preserve">(2/2) </w:t>
      </w:r>
      <w:r w:rsidR="00D05244" w:rsidRPr="00F2624A">
        <w:rPr>
          <w:rFonts w:ascii="Calibri" w:hAnsi="Calibri" w:cs="Calibri"/>
          <w:sz w:val="22"/>
          <w:szCs w:val="22"/>
        </w:rPr>
        <w:t xml:space="preserve">Local Aids Council meetings were held on 18 September and 9 December 2015. </w:t>
      </w:r>
    </w:p>
    <w:p w:rsidR="00491A9D" w:rsidRPr="00F2624A" w:rsidRDefault="00D05244" w:rsidP="00F2624A">
      <w:pPr>
        <w:pStyle w:val="ListParagraph"/>
        <w:numPr>
          <w:ilvl w:val="0"/>
          <w:numId w:val="2"/>
        </w:numPr>
        <w:autoSpaceDE w:val="0"/>
        <w:autoSpaceDN w:val="0"/>
        <w:adjustRightInd w:val="0"/>
        <w:spacing w:after="0" w:line="240" w:lineRule="auto"/>
        <w:jc w:val="both"/>
        <w:rPr>
          <w:rFonts w:ascii="Calibri" w:hAnsi="Calibri" w:cs="Calibri"/>
          <w:sz w:val="22"/>
          <w:szCs w:val="22"/>
        </w:rPr>
      </w:pPr>
      <w:r w:rsidRPr="00F2624A">
        <w:rPr>
          <w:rFonts w:ascii="Calibri" w:hAnsi="Calibri" w:cs="Calibri"/>
          <w:sz w:val="22"/>
          <w:szCs w:val="22"/>
        </w:rPr>
        <w:t xml:space="preserve">Governance and Administration: </w:t>
      </w:r>
      <w:r w:rsidR="00F61379" w:rsidRPr="00F2624A">
        <w:rPr>
          <w:rFonts w:ascii="Calibri" w:hAnsi="Calibri" w:cs="Calibri"/>
          <w:sz w:val="22"/>
          <w:szCs w:val="22"/>
        </w:rPr>
        <w:t xml:space="preserve">The directorate achieved its reporting targets </w:t>
      </w:r>
      <w:r w:rsidR="00CD5297">
        <w:rPr>
          <w:rFonts w:ascii="Calibri" w:hAnsi="Calibri" w:cs="Calibri"/>
          <w:sz w:val="22"/>
          <w:szCs w:val="22"/>
        </w:rPr>
        <w:t>as</w:t>
      </w:r>
      <w:r w:rsidR="00F61379" w:rsidRPr="00F2624A">
        <w:rPr>
          <w:rFonts w:ascii="Calibri" w:hAnsi="Calibri" w:cs="Calibri"/>
          <w:sz w:val="22"/>
          <w:szCs w:val="22"/>
        </w:rPr>
        <w:t xml:space="preserve"> six </w:t>
      </w:r>
      <w:r w:rsidR="000118C7">
        <w:rPr>
          <w:rFonts w:ascii="Calibri" w:hAnsi="Calibri" w:cs="Calibri"/>
          <w:sz w:val="22"/>
          <w:szCs w:val="22"/>
        </w:rPr>
        <w:t xml:space="preserve">(6/6) </w:t>
      </w:r>
      <w:r w:rsidR="00F61379" w:rsidRPr="00F2624A">
        <w:rPr>
          <w:rFonts w:ascii="Calibri" w:hAnsi="Calibri" w:cs="Calibri"/>
          <w:sz w:val="22"/>
          <w:szCs w:val="22"/>
        </w:rPr>
        <w:t xml:space="preserve">reports </w:t>
      </w:r>
      <w:r w:rsidR="00CD5297">
        <w:rPr>
          <w:rFonts w:ascii="Calibri" w:hAnsi="Calibri" w:cs="Calibri"/>
          <w:sz w:val="22"/>
          <w:szCs w:val="22"/>
        </w:rPr>
        <w:t>were</w:t>
      </w:r>
      <w:r w:rsidR="00F61379" w:rsidRPr="00F2624A">
        <w:rPr>
          <w:rFonts w:ascii="Calibri" w:hAnsi="Calibri" w:cs="Calibri"/>
          <w:sz w:val="22"/>
          <w:szCs w:val="22"/>
        </w:rPr>
        <w:t xml:space="preserve"> submitted to the Executive Mayor and Speaker on </w:t>
      </w:r>
      <w:r w:rsidR="00CD5297">
        <w:rPr>
          <w:rFonts w:ascii="Calibri" w:hAnsi="Calibri" w:cs="Calibri"/>
          <w:sz w:val="22"/>
          <w:szCs w:val="22"/>
        </w:rPr>
        <w:t xml:space="preserve">the </w:t>
      </w:r>
      <w:r w:rsidR="00F61379" w:rsidRPr="00F2624A">
        <w:rPr>
          <w:rFonts w:ascii="Calibri" w:hAnsi="Calibri" w:cs="Calibri"/>
          <w:sz w:val="22"/>
          <w:szCs w:val="22"/>
        </w:rPr>
        <w:t xml:space="preserve">functionality of Council, Mayoral Committee and </w:t>
      </w:r>
      <w:r w:rsidR="00350273">
        <w:rPr>
          <w:rFonts w:ascii="Calibri" w:hAnsi="Calibri" w:cs="Calibri"/>
          <w:sz w:val="22"/>
          <w:szCs w:val="22"/>
        </w:rPr>
        <w:t>S</w:t>
      </w:r>
      <w:r w:rsidR="00F61379" w:rsidRPr="00F2624A">
        <w:rPr>
          <w:rFonts w:ascii="Calibri" w:hAnsi="Calibri" w:cs="Calibri"/>
          <w:sz w:val="22"/>
          <w:szCs w:val="22"/>
        </w:rPr>
        <w:t xml:space="preserve">ection 79 &amp; 80 committees; two </w:t>
      </w:r>
      <w:r w:rsidR="000118C7">
        <w:rPr>
          <w:rFonts w:ascii="Calibri" w:hAnsi="Calibri" w:cs="Calibri"/>
          <w:sz w:val="22"/>
          <w:szCs w:val="22"/>
        </w:rPr>
        <w:t xml:space="preserve">(2/2) </w:t>
      </w:r>
      <w:r w:rsidR="00F61379" w:rsidRPr="00F2624A">
        <w:rPr>
          <w:rFonts w:ascii="Calibri" w:hAnsi="Calibri" w:cs="Calibri"/>
          <w:sz w:val="22"/>
          <w:szCs w:val="22"/>
        </w:rPr>
        <w:t xml:space="preserve">reports on level of functionality of Ward Committees was approved by </w:t>
      </w:r>
      <w:r w:rsidR="00350273">
        <w:rPr>
          <w:rFonts w:ascii="Calibri" w:hAnsi="Calibri" w:cs="Calibri"/>
          <w:sz w:val="22"/>
          <w:szCs w:val="22"/>
        </w:rPr>
        <w:t>C</w:t>
      </w:r>
      <w:r w:rsidR="00F61379" w:rsidRPr="00F2624A">
        <w:rPr>
          <w:rFonts w:ascii="Calibri" w:hAnsi="Calibri" w:cs="Calibri"/>
          <w:sz w:val="22"/>
          <w:szCs w:val="22"/>
        </w:rPr>
        <w:t xml:space="preserve">ouncil on 25 August and 02 December 2015 and two </w:t>
      </w:r>
      <w:r w:rsidR="000118C7">
        <w:rPr>
          <w:rFonts w:ascii="Calibri" w:hAnsi="Calibri" w:cs="Calibri"/>
          <w:sz w:val="22"/>
          <w:szCs w:val="22"/>
        </w:rPr>
        <w:t xml:space="preserve">(2/2) </w:t>
      </w:r>
      <w:r w:rsidR="00F61379" w:rsidRPr="00F2624A">
        <w:rPr>
          <w:rFonts w:ascii="Calibri" w:hAnsi="Calibri" w:cs="Calibri"/>
          <w:sz w:val="22"/>
          <w:szCs w:val="22"/>
        </w:rPr>
        <w:t xml:space="preserve">reports on functionality of Council and Council Committees </w:t>
      </w:r>
      <w:r w:rsidR="00CD5297">
        <w:rPr>
          <w:rFonts w:ascii="Calibri" w:hAnsi="Calibri" w:cs="Calibri"/>
          <w:sz w:val="22"/>
          <w:szCs w:val="22"/>
        </w:rPr>
        <w:t xml:space="preserve">were </w:t>
      </w:r>
      <w:r w:rsidR="00F61379" w:rsidRPr="00F2624A">
        <w:rPr>
          <w:rFonts w:ascii="Calibri" w:hAnsi="Calibri" w:cs="Calibri"/>
          <w:sz w:val="22"/>
          <w:szCs w:val="22"/>
        </w:rPr>
        <w:t xml:space="preserve">tabled in </w:t>
      </w:r>
      <w:r w:rsidR="00350273">
        <w:rPr>
          <w:rFonts w:ascii="Calibri" w:hAnsi="Calibri" w:cs="Calibri"/>
          <w:sz w:val="22"/>
          <w:szCs w:val="22"/>
        </w:rPr>
        <w:lastRenderedPageBreak/>
        <w:t>C</w:t>
      </w:r>
      <w:r w:rsidR="00F61379" w:rsidRPr="00F2624A">
        <w:rPr>
          <w:rFonts w:ascii="Calibri" w:hAnsi="Calibri" w:cs="Calibri"/>
          <w:sz w:val="22"/>
          <w:szCs w:val="22"/>
        </w:rPr>
        <w:t xml:space="preserve">ouncil on 25 Aug and another was submitted to the speaker in Nov 2015. </w:t>
      </w:r>
      <w:r w:rsidR="00F2624A" w:rsidRPr="00F2624A">
        <w:rPr>
          <w:rFonts w:ascii="Calibri" w:hAnsi="Calibri" w:cs="Calibri"/>
          <w:sz w:val="22"/>
          <w:szCs w:val="22"/>
        </w:rPr>
        <w:t xml:space="preserve">On policy making the directorate accomplished the review of two policies, namely on Civic Funerals and Public Participation that was approved by </w:t>
      </w:r>
      <w:r w:rsidR="00350273">
        <w:rPr>
          <w:rFonts w:ascii="Calibri" w:hAnsi="Calibri" w:cs="Calibri"/>
          <w:sz w:val="22"/>
          <w:szCs w:val="22"/>
        </w:rPr>
        <w:t>C</w:t>
      </w:r>
      <w:r w:rsidR="00F2624A" w:rsidRPr="00F2624A">
        <w:rPr>
          <w:rFonts w:ascii="Calibri" w:hAnsi="Calibri" w:cs="Calibri"/>
          <w:sz w:val="22"/>
          <w:szCs w:val="22"/>
        </w:rPr>
        <w:t xml:space="preserve">ouncil. </w:t>
      </w:r>
    </w:p>
    <w:p w:rsidR="00F2624A" w:rsidRDefault="00F2624A" w:rsidP="000046A6">
      <w:pPr>
        <w:pStyle w:val="ListParagraph"/>
        <w:numPr>
          <w:ilvl w:val="0"/>
          <w:numId w:val="2"/>
        </w:numPr>
        <w:autoSpaceDE w:val="0"/>
        <w:autoSpaceDN w:val="0"/>
        <w:adjustRightInd w:val="0"/>
        <w:spacing w:after="0" w:line="240" w:lineRule="auto"/>
        <w:jc w:val="both"/>
        <w:rPr>
          <w:rFonts w:ascii="Calibri" w:hAnsi="Calibri" w:cs="Calibri"/>
          <w:sz w:val="22"/>
          <w:szCs w:val="22"/>
        </w:rPr>
      </w:pPr>
      <w:r w:rsidRPr="00F2624A">
        <w:rPr>
          <w:rFonts w:ascii="Calibri" w:hAnsi="Calibri" w:cs="Calibri"/>
          <w:sz w:val="22"/>
          <w:szCs w:val="22"/>
        </w:rPr>
        <w:t xml:space="preserve">IDP: </w:t>
      </w:r>
      <w:r w:rsidR="000046A6" w:rsidRPr="000046A6">
        <w:rPr>
          <w:rFonts w:ascii="Calibri" w:hAnsi="Calibri" w:cs="Calibri"/>
          <w:sz w:val="22"/>
          <w:szCs w:val="22"/>
        </w:rPr>
        <w:t xml:space="preserve">Council adopted </w:t>
      </w:r>
      <w:r w:rsidR="000046A6">
        <w:rPr>
          <w:rFonts w:ascii="Calibri" w:hAnsi="Calibri" w:cs="Calibri"/>
          <w:sz w:val="22"/>
          <w:szCs w:val="22"/>
        </w:rPr>
        <w:t xml:space="preserve">the </w:t>
      </w:r>
      <w:r w:rsidR="000046A6" w:rsidRPr="000046A6">
        <w:rPr>
          <w:rFonts w:ascii="Calibri" w:hAnsi="Calibri" w:cs="Calibri"/>
          <w:sz w:val="22"/>
          <w:szCs w:val="22"/>
        </w:rPr>
        <w:t>IDP process plan on 25 August 2015</w:t>
      </w:r>
      <w:r w:rsidR="000046A6">
        <w:rPr>
          <w:rFonts w:ascii="Calibri" w:hAnsi="Calibri" w:cs="Calibri"/>
          <w:sz w:val="22"/>
          <w:szCs w:val="22"/>
        </w:rPr>
        <w:t>.</w:t>
      </w:r>
    </w:p>
    <w:p w:rsidR="00BC7C7E" w:rsidRPr="00BC7C7E" w:rsidRDefault="000046A6" w:rsidP="00BC7C7E">
      <w:pPr>
        <w:pStyle w:val="ListParagraph"/>
        <w:numPr>
          <w:ilvl w:val="0"/>
          <w:numId w:val="2"/>
        </w:numPr>
        <w:autoSpaceDE w:val="0"/>
        <w:autoSpaceDN w:val="0"/>
        <w:adjustRightInd w:val="0"/>
        <w:spacing w:after="0" w:line="240" w:lineRule="auto"/>
        <w:jc w:val="both"/>
        <w:rPr>
          <w:rFonts w:ascii="Calibri" w:hAnsi="Calibri" w:cs="Calibri"/>
          <w:sz w:val="22"/>
          <w:szCs w:val="22"/>
        </w:rPr>
      </w:pPr>
      <w:r w:rsidRPr="000046A6">
        <w:rPr>
          <w:rFonts w:ascii="Calibri" w:hAnsi="Calibri" w:cs="Calibri"/>
          <w:sz w:val="22"/>
          <w:szCs w:val="22"/>
        </w:rPr>
        <w:t>Marketing and communication</w:t>
      </w:r>
      <w:r>
        <w:rPr>
          <w:rFonts w:ascii="Calibri" w:hAnsi="Calibri" w:cs="Calibri"/>
          <w:sz w:val="22"/>
          <w:szCs w:val="22"/>
        </w:rPr>
        <w:t xml:space="preserve">: </w:t>
      </w:r>
      <w:r w:rsidR="005E667E">
        <w:rPr>
          <w:rFonts w:ascii="Calibri" w:hAnsi="Calibri" w:cs="Calibri"/>
          <w:sz w:val="22"/>
          <w:szCs w:val="22"/>
        </w:rPr>
        <w:t>Three “</w:t>
      </w:r>
      <w:r w:rsidR="005E667E" w:rsidRPr="005E667E">
        <w:rPr>
          <w:rFonts w:ascii="Calibri" w:hAnsi="Calibri" w:cs="Calibri"/>
          <w:sz w:val="22"/>
          <w:szCs w:val="22"/>
        </w:rPr>
        <w:t>Madibeng News</w:t>
      </w:r>
      <w:r w:rsidR="005E667E">
        <w:rPr>
          <w:rFonts w:ascii="Calibri" w:hAnsi="Calibri" w:cs="Calibri"/>
          <w:sz w:val="22"/>
          <w:szCs w:val="22"/>
        </w:rPr>
        <w:t xml:space="preserve">” </w:t>
      </w:r>
      <w:r w:rsidR="005E667E" w:rsidRPr="005E667E">
        <w:rPr>
          <w:rFonts w:ascii="Calibri" w:hAnsi="Calibri" w:cs="Calibri"/>
          <w:sz w:val="22"/>
          <w:szCs w:val="22"/>
        </w:rPr>
        <w:t xml:space="preserve">Newsletters </w:t>
      </w:r>
      <w:r w:rsidR="00350273">
        <w:rPr>
          <w:rFonts w:ascii="Calibri" w:hAnsi="Calibri" w:cs="Calibri"/>
          <w:sz w:val="22"/>
          <w:szCs w:val="22"/>
        </w:rPr>
        <w:t xml:space="preserve">have been </w:t>
      </w:r>
      <w:r w:rsidR="005E667E" w:rsidRPr="005E667E">
        <w:rPr>
          <w:rFonts w:ascii="Calibri" w:hAnsi="Calibri" w:cs="Calibri"/>
          <w:sz w:val="22"/>
          <w:szCs w:val="22"/>
        </w:rPr>
        <w:t xml:space="preserve">issued </w:t>
      </w:r>
      <w:r w:rsidR="005E667E">
        <w:rPr>
          <w:rFonts w:ascii="Calibri" w:hAnsi="Calibri" w:cs="Calibri"/>
          <w:sz w:val="22"/>
          <w:szCs w:val="22"/>
        </w:rPr>
        <w:t xml:space="preserve">to date during </w:t>
      </w:r>
      <w:r w:rsidR="005E667E" w:rsidRPr="005E667E">
        <w:rPr>
          <w:rFonts w:ascii="Calibri" w:hAnsi="Calibri" w:cs="Calibri"/>
          <w:sz w:val="22"/>
          <w:szCs w:val="22"/>
        </w:rPr>
        <w:t xml:space="preserve">July, Sept/Oct </w:t>
      </w:r>
      <w:r w:rsidR="005E667E">
        <w:rPr>
          <w:rFonts w:ascii="Calibri" w:hAnsi="Calibri" w:cs="Calibri"/>
          <w:sz w:val="22"/>
          <w:szCs w:val="22"/>
        </w:rPr>
        <w:t>and</w:t>
      </w:r>
      <w:r w:rsidR="005E667E" w:rsidRPr="005E667E">
        <w:rPr>
          <w:rFonts w:ascii="Calibri" w:hAnsi="Calibri" w:cs="Calibri"/>
          <w:sz w:val="22"/>
          <w:szCs w:val="22"/>
        </w:rPr>
        <w:t xml:space="preserve"> Nov/Dev 2015</w:t>
      </w:r>
      <w:r w:rsidR="005E667E">
        <w:rPr>
          <w:rFonts w:ascii="Calibri" w:hAnsi="Calibri" w:cs="Calibri"/>
          <w:sz w:val="22"/>
          <w:szCs w:val="22"/>
        </w:rPr>
        <w:t xml:space="preserve">. The municipal website was developed and </w:t>
      </w:r>
      <w:r w:rsidR="00113F0E">
        <w:rPr>
          <w:rFonts w:ascii="Calibri" w:hAnsi="Calibri" w:cs="Calibri"/>
          <w:sz w:val="22"/>
          <w:szCs w:val="22"/>
        </w:rPr>
        <w:t>two</w:t>
      </w:r>
      <w:r w:rsidR="00113F0E" w:rsidRPr="00113F0E">
        <w:rPr>
          <w:rFonts w:ascii="Calibri" w:hAnsi="Calibri" w:cs="Calibri"/>
          <w:sz w:val="22"/>
          <w:szCs w:val="22"/>
        </w:rPr>
        <w:t xml:space="preserve"> signed reports on the maintenance and updating of website</w:t>
      </w:r>
      <w:r w:rsidR="00113F0E">
        <w:rPr>
          <w:rFonts w:ascii="Calibri" w:hAnsi="Calibri" w:cs="Calibri"/>
          <w:sz w:val="22"/>
          <w:szCs w:val="22"/>
        </w:rPr>
        <w:t xml:space="preserve"> </w:t>
      </w:r>
      <w:r w:rsidR="00350273">
        <w:rPr>
          <w:rFonts w:ascii="Calibri" w:hAnsi="Calibri" w:cs="Calibri"/>
          <w:sz w:val="22"/>
          <w:szCs w:val="22"/>
        </w:rPr>
        <w:t>are</w:t>
      </w:r>
      <w:r w:rsidR="00113F0E">
        <w:rPr>
          <w:rFonts w:ascii="Calibri" w:hAnsi="Calibri" w:cs="Calibri"/>
          <w:sz w:val="22"/>
          <w:szCs w:val="22"/>
        </w:rPr>
        <w:t xml:space="preserve"> available. T</w:t>
      </w:r>
      <w:r w:rsidR="005E667E">
        <w:rPr>
          <w:rFonts w:ascii="Calibri" w:hAnsi="Calibri" w:cs="Calibri"/>
          <w:sz w:val="22"/>
          <w:szCs w:val="22"/>
        </w:rPr>
        <w:t xml:space="preserve">he </w:t>
      </w:r>
      <w:r w:rsidR="00350273">
        <w:rPr>
          <w:rFonts w:ascii="Calibri" w:hAnsi="Calibri" w:cs="Calibri"/>
          <w:sz w:val="22"/>
          <w:szCs w:val="22"/>
        </w:rPr>
        <w:t>C</w:t>
      </w:r>
      <w:r w:rsidR="005E667E">
        <w:rPr>
          <w:rFonts w:ascii="Calibri" w:hAnsi="Calibri" w:cs="Calibri"/>
          <w:sz w:val="22"/>
          <w:szCs w:val="22"/>
        </w:rPr>
        <w:t xml:space="preserve">ommunication </w:t>
      </w:r>
      <w:r w:rsidR="00350273">
        <w:rPr>
          <w:rFonts w:ascii="Calibri" w:hAnsi="Calibri" w:cs="Calibri"/>
          <w:sz w:val="22"/>
          <w:szCs w:val="22"/>
        </w:rPr>
        <w:t>R</w:t>
      </w:r>
      <w:r w:rsidR="005E667E" w:rsidRPr="005E667E">
        <w:rPr>
          <w:rFonts w:ascii="Calibri" w:hAnsi="Calibri" w:cs="Calibri"/>
          <w:sz w:val="22"/>
          <w:szCs w:val="22"/>
        </w:rPr>
        <w:t xml:space="preserve">evised </w:t>
      </w:r>
      <w:r w:rsidR="00350273">
        <w:rPr>
          <w:rFonts w:ascii="Calibri" w:hAnsi="Calibri" w:cs="Calibri"/>
          <w:sz w:val="22"/>
          <w:szCs w:val="22"/>
        </w:rPr>
        <w:t>P</w:t>
      </w:r>
      <w:r w:rsidR="005E667E" w:rsidRPr="005E667E">
        <w:rPr>
          <w:rFonts w:ascii="Calibri" w:hAnsi="Calibri" w:cs="Calibri"/>
          <w:sz w:val="22"/>
          <w:szCs w:val="22"/>
        </w:rPr>
        <w:t xml:space="preserve">olicy </w:t>
      </w:r>
      <w:r w:rsidR="005E667E">
        <w:rPr>
          <w:rFonts w:ascii="Calibri" w:hAnsi="Calibri" w:cs="Calibri"/>
          <w:sz w:val="22"/>
          <w:szCs w:val="22"/>
        </w:rPr>
        <w:t xml:space="preserve">was adopted </w:t>
      </w:r>
      <w:r w:rsidR="005E667E" w:rsidRPr="005E667E">
        <w:rPr>
          <w:rFonts w:ascii="Calibri" w:hAnsi="Calibri" w:cs="Calibri"/>
          <w:sz w:val="22"/>
          <w:szCs w:val="22"/>
        </w:rPr>
        <w:t>on 02 Dec 2015</w:t>
      </w:r>
      <w:r w:rsidR="005E667E">
        <w:rPr>
          <w:rFonts w:ascii="Calibri" w:hAnsi="Calibri" w:cs="Calibri"/>
          <w:sz w:val="22"/>
          <w:szCs w:val="22"/>
        </w:rPr>
        <w:t>.</w:t>
      </w:r>
    </w:p>
    <w:p w:rsidR="00D57D1C" w:rsidRDefault="00D57D1C" w:rsidP="00113F0E">
      <w:pPr>
        <w:pStyle w:val="ListParagraph"/>
        <w:numPr>
          <w:ilvl w:val="0"/>
          <w:numId w:val="2"/>
        </w:numPr>
        <w:autoSpaceDE w:val="0"/>
        <w:autoSpaceDN w:val="0"/>
        <w:adjustRightInd w:val="0"/>
        <w:spacing w:after="0" w:line="240" w:lineRule="auto"/>
        <w:jc w:val="both"/>
        <w:rPr>
          <w:rFonts w:ascii="Calibri" w:hAnsi="Calibri" w:cs="Calibri"/>
          <w:sz w:val="22"/>
          <w:szCs w:val="22"/>
        </w:rPr>
      </w:pPr>
      <w:r w:rsidRPr="00D57D1C">
        <w:rPr>
          <w:rFonts w:ascii="Calibri" w:hAnsi="Calibri" w:cs="Calibri"/>
          <w:sz w:val="22"/>
          <w:szCs w:val="22"/>
        </w:rPr>
        <w:t>MPAC</w:t>
      </w:r>
      <w:r w:rsidR="000118C7">
        <w:rPr>
          <w:rStyle w:val="FootnoteReference"/>
          <w:rFonts w:ascii="Calibri" w:hAnsi="Calibri"/>
          <w:sz w:val="22"/>
          <w:szCs w:val="22"/>
        </w:rPr>
        <w:footnoteReference w:id="4"/>
      </w:r>
      <w:r w:rsidR="00113F0E">
        <w:rPr>
          <w:rFonts w:ascii="Calibri" w:hAnsi="Calibri" w:cs="Calibri"/>
          <w:sz w:val="22"/>
          <w:szCs w:val="22"/>
        </w:rPr>
        <w:t>: The f</w:t>
      </w:r>
      <w:r w:rsidR="00113F0E" w:rsidRPr="00113F0E">
        <w:rPr>
          <w:rFonts w:ascii="Calibri" w:hAnsi="Calibri" w:cs="Calibri"/>
          <w:sz w:val="22"/>
          <w:szCs w:val="22"/>
        </w:rPr>
        <w:t xml:space="preserve">inal MPAC annual programme </w:t>
      </w:r>
      <w:r w:rsidR="00113F0E">
        <w:rPr>
          <w:rFonts w:ascii="Calibri" w:hAnsi="Calibri" w:cs="Calibri"/>
          <w:sz w:val="22"/>
          <w:szCs w:val="22"/>
        </w:rPr>
        <w:t xml:space="preserve">was </w:t>
      </w:r>
      <w:r w:rsidR="00113F0E" w:rsidRPr="00113F0E">
        <w:rPr>
          <w:rFonts w:ascii="Calibri" w:hAnsi="Calibri" w:cs="Calibri"/>
          <w:sz w:val="22"/>
          <w:szCs w:val="22"/>
        </w:rPr>
        <w:t>submitted</w:t>
      </w:r>
      <w:r w:rsidR="00113F0E">
        <w:rPr>
          <w:rFonts w:ascii="Calibri" w:hAnsi="Calibri" w:cs="Calibri"/>
          <w:sz w:val="22"/>
          <w:szCs w:val="22"/>
        </w:rPr>
        <w:t xml:space="preserve"> to Council.</w:t>
      </w:r>
    </w:p>
    <w:p w:rsidR="00BC7C7E" w:rsidRDefault="00BC7C7E" w:rsidP="00936363">
      <w:pPr>
        <w:pStyle w:val="ListParagraph"/>
        <w:numPr>
          <w:ilvl w:val="0"/>
          <w:numId w:val="2"/>
        </w:numPr>
        <w:autoSpaceDE w:val="0"/>
        <w:autoSpaceDN w:val="0"/>
        <w:adjustRightInd w:val="0"/>
        <w:spacing w:after="0" w:line="240" w:lineRule="auto"/>
        <w:jc w:val="both"/>
        <w:rPr>
          <w:rFonts w:ascii="Calibri" w:hAnsi="Calibri" w:cs="Calibri"/>
          <w:sz w:val="22"/>
          <w:szCs w:val="22"/>
        </w:rPr>
      </w:pPr>
      <w:r w:rsidRPr="00BC7C7E">
        <w:rPr>
          <w:rFonts w:ascii="Calibri" w:hAnsi="Calibri" w:cs="Calibri"/>
          <w:sz w:val="22"/>
          <w:szCs w:val="22"/>
        </w:rPr>
        <w:t>Performance Management</w:t>
      </w:r>
      <w:r>
        <w:rPr>
          <w:rFonts w:ascii="Calibri" w:hAnsi="Calibri" w:cs="Calibri"/>
          <w:sz w:val="22"/>
          <w:szCs w:val="22"/>
        </w:rPr>
        <w:t>: Two</w:t>
      </w:r>
      <w:r w:rsidRPr="00BC7C7E">
        <w:rPr>
          <w:rFonts w:ascii="Calibri" w:hAnsi="Calibri" w:cs="Calibri"/>
          <w:sz w:val="22"/>
          <w:szCs w:val="22"/>
        </w:rPr>
        <w:t xml:space="preserve"> </w:t>
      </w:r>
      <w:r w:rsidR="000118C7">
        <w:rPr>
          <w:rFonts w:ascii="Calibri" w:hAnsi="Calibri" w:cs="Calibri"/>
          <w:sz w:val="22"/>
          <w:szCs w:val="22"/>
        </w:rPr>
        <w:t xml:space="preserve">(2/2) </w:t>
      </w:r>
      <w:r w:rsidRPr="00BC7C7E">
        <w:rPr>
          <w:rFonts w:ascii="Calibri" w:hAnsi="Calibri" w:cs="Calibri"/>
          <w:sz w:val="22"/>
          <w:szCs w:val="22"/>
        </w:rPr>
        <w:t xml:space="preserve">quarterly Performance Reports </w:t>
      </w:r>
      <w:r>
        <w:rPr>
          <w:rFonts w:ascii="Calibri" w:hAnsi="Calibri" w:cs="Calibri"/>
          <w:sz w:val="22"/>
          <w:szCs w:val="22"/>
        </w:rPr>
        <w:t xml:space="preserve">were </w:t>
      </w:r>
      <w:r w:rsidRPr="00BC7C7E">
        <w:rPr>
          <w:rFonts w:ascii="Calibri" w:hAnsi="Calibri" w:cs="Calibri"/>
          <w:sz w:val="22"/>
          <w:szCs w:val="22"/>
        </w:rPr>
        <w:t>submitted to Council</w:t>
      </w:r>
      <w:r>
        <w:rPr>
          <w:rFonts w:ascii="Calibri" w:hAnsi="Calibri" w:cs="Calibri"/>
          <w:sz w:val="22"/>
          <w:szCs w:val="22"/>
        </w:rPr>
        <w:t xml:space="preserve">. The </w:t>
      </w:r>
      <w:r w:rsidRPr="00BC7C7E">
        <w:rPr>
          <w:rFonts w:ascii="Calibri" w:hAnsi="Calibri" w:cs="Calibri"/>
          <w:sz w:val="22"/>
          <w:szCs w:val="22"/>
        </w:rPr>
        <w:t>3</w:t>
      </w:r>
      <w:r w:rsidRPr="0069448B">
        <w:rPr>
          <w:rFonts w:ascii="Calibri" w:hAnsi="Calibri" w:cs="Calibri"/>
          <w:sz w:val="22"/>
          <w:szCs w:val="22"/>
          <w:vertAlign w:val="superscript"/>
        </w:rPr>
        <w:t>rd</w:t>
      </w:r>
      <w:r w:rsidRPr="00BC7C7E">
        <w:rPr>
          <w:rFonts w:ascii="Calibri" w:hAnsi="Calibri" w:cs="Calibri"/>
          <w:sz w:val="22"/>
          <w:szCs w:val="22"/>
        </w:rPr>
        <w:t xml:space="preserve"> and 4</w:t>
      </w:r>
      <w:r w:rsidRPr="0069448B">
        <w:rPr>
          <w:rFonts w:ascii="Calibri" w:hAnsi="Calibri" w:cs="Calibri"/>
          <w:sz w:val="22"/>
          <w:szCs w:val="22"/>
          <w:vertAlign w:val="superscript"/>
        </w:rPr>
        <w:t>th</w:t>
      </w:r>
      <w:r w:rsidRPr="00BC7C7E">
        <w:rPr>
          <w:rFonts w:ascii="Calibri" w:hAnsi="Calibri" w:cs="Calibri"/>
          <w:sz w:val="22"/>
          <w:szCs w:val="22"/>
        </w:rPr>
        <w:t xml:space="preserve"> quarter reports</w:t>
      </w:r>
      <w:r>
        <w:rPr>
          <w:rFonts w:ascii="Calibri" w:hAnsi="Calibri" w:cs="Calibri"/>
          <w:sz w:val="22"/>
          <w:szCs w:val="22"/>
        </w:rPr>
        <w:t xml:space="preserve"> </w:t>
      </w:r>
      <w:r w:rsidR="0069448B">
        <w:rPr>
          <w:rFonts w:ascii="Calibri" w:hAnsi="Calibri" w:cs="Calibri"/>
          <w:sz w:val="22"/>
          <w:szCs w:val="22"/>
        </w:rPr>
        <w:t xml:space="preserve">for </w:t>
      </w:r>
      <w:r>
        <w:rPr>
          <w:rFonts w:ascii="Calibri" w:hAnsi="Calibri" w:cs="Calibri"/>
          <w:sz w:val="22"/>
          <w:szCs w:val="22"/>
        </w:rPr>
        <w:t>2014/15 were</w:t>
      </w:r>
      <w:r w:rsidRPr="00BC7C7E">
        <w:rPr>
          <w:rFonts w:ascii="Calibri" w:hAnsi="Calibri" w:cs="Calibri"/>
          <w:sz w:val="22"/>
          <w:szCs w:val="22"/>
        </w:rPr>
        <w:t xml:space="preserve"> tabled in </w:t>
      </w:r>
      <w:r w:rsidR="00936363">
        <w:rPr>
          <w:rFonts w:ascii="Calibri" w:hAnsi="Calibri" w:cs="Calibri"/>
          <w:sz w:val="22"/>
          <w:szCs w:val="22"/>
        </w:rPr>
        <w:t xml:space="preserve">Council on 25 August 2015 </w:t>
      </w:r>
      <w:r>
        <w:rPr>
          <w:rFonts w:ascii="Calibri" w:hAnsi="Calibri" w:cs="Calibri"/>
          <w:sz w:val="22"/>
          <w:szCs w:val="22"/>
        </w:rPr>
        <w:t xml:space="preserve">and the </w:t>
      </w:r>
      <w:r w:rsidR="0069448B">
        <w:rPr>
          <w:rFonts w:ascii="Calibri" w:hAnsi="Calibri" w:cs="Calibri"/>
          <w:sz w:val="22"/>
          <w:szCs w:val="22"/>
        </w:rPr>
        <w:t>1</w:t>
      </w:r>
      <w:r w:rsidR="0069448B" w:rsidRPr="0069448B">
        <w:rPr>
          <w:rFonts w:ascii="Calibri" w:hAnsi="Calibri" w:cs="Calibri"/>
          <w:sz w:val="22"/>
          <w:szCs w:val="22"/>
          <w:vertAlign w:val="superscript"/>
        </w:rPr>
        <w:t>st</w:t>
      </w:r>
      <w:r w:rsidR="0069448B">
        <w:rPr>
          <w:rFonts w:ascii="Calibri" w:hAnsi="Calibri" w:cs="Calibri"/>
          <w:sz w:val="22"/>
          <w:szCs w:val="22"/>
        </w:rPr>
        <w:t xml:space="preserve"> </w:t>
      </w:r>
      <w:r>
        <w:rPr>
          <w:rFonts w:ascii="Calibri" w:hAnsi="Calibri" w:cs="Calibri"/>
          <w:sz w:val="22"/>
          <w:szCs w:val="22"/>
        </w:rPr>
        <w:t>quarter report</w:t>
      </w:r>
      <w:r w:rsidRPr="00BC7C7E">
        <w:rPr>
          <w:rFonts w:ascii="Calibri" w:hAnsi="Calibri" w:cs="Calibri"/>
          <w:sz w:val="22"/>
          <w:szCs w:val="22"/>
        </w:rPr>
        <w:t xml:space="preserve"> </w:t>
      </w:r>
      <w:r w:rsidR="0069448B">
        <w:rPr>
          <w:rFonts w:ascii="Calibri" w:hAnsi="Calibri" w:cs="Calibri"/>
          <w:sz w:val="22"/>
          <w:szCs w:val="22"/>
        </w:rPr>
        <w:t xml:space="preserve">for </w:t>
      </w:r>
      <w:r w:rsidRPr="00BC7C7E">
        <w:rPr>
          <w:rFonts w:ascii="Calibri" w:hAnsi="Calibri" w:cs="Calibri"/>
          <w:sz w:val="22"/>
          <w:szCs w:val="22"/>
        </w:rPr>
        <w:t>15/16 on 02 Dec 2015</w:t>
      </w:r>
      <w:r>
        <w:rPr>
          <w:rFonts w:ascii="Calibri" w:hAnsi="Calibri" w:cs="Calibri"/>
          <w:sz w:val="22"/>
          <w:szCs w:val="22"/>
        </w:rPr>
        <w:t xml:space="preserve">. In total, </w:t>
      </w:r>
      <w:r w:rsidRPr="00BC7C7E">
        <w:rPr>
          <w:rFonts w:ascii="Calibri" w:hAnsi="Calibri" w:cs="Calibri"/>
          <w:sz w:val="22"/>
          <w:szCs w:val="22"/>
        </w:rPr>
        <w:t xml:space="preserve">14 Performance Reviews of Managers/ others reporting directly to the COO </w:t>
      </w:r>
      <w:r>
        <w:rPr>
          <w:rFonts w:ascii="Calibri" w:hAnsi="Calibri" w:cs="Calibri"/>
          <w:sz w:val="22"/>
          <w:szCs w:val="22"/>
        </w:rPr>
        <w:t xml:space="preserve">were </w:t>
      </w:r>
      <w:r w:rsidRPr="00BC7C7E">
        <w:rPr>
          <w:rFonts w:ascii="Calibri" w:hAnsi="Calibri" w:cs="Calibri"/>
          <w:sz w:val="22"/>
          <w:szCs w:val="22"/>
        </w:rPr>
        <w:t>conducted</w:t>
      </w:r>
      <w:r>
        <w:rPr>
          <w:rFonts w:ascii="Calibri" w:hAnsi="Calibri" w:cs="Calibri"/>
          <w:sz w:val="22"/>
          <w:szCs w:val="22"/>
        </w:rPr>
        <w:t xml:space="preserve"> and one </w:t>
      </w:r>
      <w:r w:rsidRPr="00BC7C7E">
        <w:rPr>
          <w:rFonts w:ascii="Calibri" w:hAnsi="Calibri" w:cs="Calibri"/>
          <w:sz w:val="22"/>
          <w:szCs w:val="22"/>
        </w:rPr>
        <w:t xml:space="preserve">Performance Agreement was signed with </w:t>
      </w:r>
      <w:r>
        <w:rPr>
          <w:rFonts w:ascii="Calibri" w:hAnsi="Calibri" w:cs="Calibri"/>
          <w:sz w:val="22"/>
          <w:szCs w:val="22"/>
        </w:rPr>
        <w:t xml:space="preserve">the </w:t>
      </w:r>
      <w:r w:rsidRPr="00BC7C7E">
        <w:rPr>
          <w:rFonts w:ascii="Calibri" w:hAnsi="Calibri" w:cs="Calibri"/>
          <w:sz w:val="22"/>
          <w:szCs w:val="22"/>
        </w:rPr>
        <w:t>Municipal Manager</w:t>
      </w:r>
      <w:r w:rsidR="000118C7">
        <w:rPr>
          <w:rFonts w:ascii="Calibri" w:hAnsi="Calibri" w:cs="Calibri"/>
          <w:sz w:val="22"/>
          <w:szCs w:val="22"/>
        </w:rPr>
        <w:t xml:space="preserve"> as per target</w:t>
      </w:r>
      <w:r>
        <w:rPr>
          <w:rFonts w:ascii="Calibri" w:hAnsi="Calibri" w:cs="Calibri"/>
          <w:sz w:val="22"/>
          <w:szCs w:val="22"/>
        </w:rPr>
        <w:t>.</w:t>
      </w:r>
      <w:r w:rsidR="00936363">
        <w:rPr>
          <w:rFonts w:ascii="Calibri" w:hAnsi="Calibri" w:cs="Calibri"/>
          <w:sz w:val="22"/>
          <w:szCs w:val="22"/>
        </w:rPr>
        <w:t xml:space="preserve"> The seven </w:t>
      </w:r>
      <w:r w:rsidR="00936363" w:rsidRPr="00936363">
        <w:rPr>
          <w:rFonts w:ascii="Calibri" w:hAnsi="Calibri" w:cs="Calibri"/>
          <w:sz w:val="22"/>
          <w:szCs w:val="22"/>
        </w:rPr>
        <w:t>Performance Plans with Divisional Managers</w:t>
      </w:r>
      <w:r w:rsidR="00936363">
        <w:rPr>
          <w:rFonts w:ascii="Calibri" w:hAnsi="Calibri" w:cs="Calibri"/>
          <w:sz w:val="22"/>
          <w:szCs w:val="22"/>
        </w:rPr>
        <w:t xml:space="preserve"> were </w:t>
      </w:r>
      <w:r w:rsidR="0069448B">
        <w:rPr>
          <w:rFonts w:ascii="Calibri" w:hAnsi="Calibri" w:cs="Calibri"/>
          <w:sz w:val="22"/>
          <w:szCs w:val="22"/>
        </w:rPr>
        <w:t xml:space="preserve">also </w:t>
      </w:r>
      <w:r w:rsidR="00936363">
        <w:rPr>
          <w:rFonts w:ascii="Calibri" w:hAnsi="Calibri" w:cs="Calibri"/>
          <w:sz w:val="22"/>
          <w:szCs w:val="22"/>
        </w:rPr>
        <w:t>signed.</w:t>
      </w:r>
    </w:p>
    <w:p w:rsidR="00936363" w:rsidRPr="00F2624A" w:rsidRDefault="00936363" w:rsidP="00936363">
      <w:pPr>
        <w:pStyle w:val="ListParagraph"/>
        <w:numPr>
          <w:ilvl w:val="0"/>
          <w:numId w:val="2"/>
        </w:numPr>
        <w:autoSpaceDE w:val="0"/>
        <w:autoSpaceDN w:val="0"/>
        <w:adjustRightInd w:val="0"/>
        <w:spacing w:after="0" w:line="240" w:lineRule="auto"/>
        <w:jc w:val="both"/>
        <w:rPr>
          <w:rFonts w:ascii="Calibri" w:hAnsi="Calibri" w:cs="Calibri"/>
          <w:sz w:val="22"/>
          <w:szCs w:val="22"/>
        </w:rPr>
      </w:pPr>
      <w:r w:rsidRPr="00936363">
        <w:rPr>
          <w:rFonts w:ascii="Calibri" w:hAnsi="Calibri" w:cs="Calibri"/>
          <w:sz w:val="22"/>
          <w:szCs w:val="22"/>
        </w:rPr>
        <w:t>Public Participation</w:t>
      </w:r>
      <w:r>
        <w:rPr>
          <w:rFonts w:ascii="Calibri" w:hAnsi="Calibri" w:cs="Calibri"/>
          <w:sz w:val="22"/>
          <w:szCs w:val="22"/>
        </w:rPr>
        <w:t xml:space="preserve">: </w:t>
      </w:r>
      <w:r w:rsidRPr="00936363">
        <w:rPr>
          <w:rFonts w:ascii="Calibri" w:hAnsi="Calibri" w:cs="Calibri"/>
          <w:sz w:val="22"/>
          <w:szCs w:val="22"/>
        </w:rPr>
        <w:t xml:space="preserve">IDP consultation meetings </w:t>
      </w:r>
      <w:r>
        <w:rPr>
          <w:rFonts w:ascii="Calibri" w:hAnsi="Calibri" w:cs="Calibri"/>
          <w:sz w:val="22"/>
          <w:szCs w:val="22"/>
        </w:rPr>
        <w:t xml:space="preserve">were </w:t>
      </w:r>
      <w:r w:rsidRPr="00936363">
        <w:rPr>
          <w:rFonts w:ascii="Calibri" w:hAnsi="Calibri" w:cs="Calibri"/>
          <w:sz w:val="22"/>
          <w:szCs w:val="22"/>
        </w:rPr>
        <w:t>facilitated</w:t>
      </w:r>
      <w:r>
        <w:rPr>
          <w:rFonts w:ascii="Calibri" w:hAnsi="Calibri" w:cs="Calibri"/>
          <w:sz w:val="22"/>
          <w:szCs w:val="22"/>
        </w:rPr>
        <w:t xml:space="preserve"> in 36 wards as per target.</w:t>
      </w:r>
    </w:p>
    <w:p w:rsidR="00F14685" w:rsidRPr="003165BE" w:rsidRDefault="00F14685" w:rsidP="00C268C3">
      <w:pPr>
        <w:autoSpaceDE w:val="0"/>
        <w:autoSpaceDN w:val="0"/>
        <w:adjustRightInd w:val="0"/>
        <w:jc w:val="both"/>
        <w:rPr>
          <w:rFonts w:ascii="Calibri" w:hAnsi="Calibri" w:cs="Calibri"/>
          <w:sz w:val="22"/>
          <w:szCs w:val="22"/>
          <w:highlight w:val="lightGray"/>
        </w:rPr>
      </w:pPr>
    </w:p>
    <w:p w:rsidR="00491A9D" w:rsidRPr="000E0EDA" w:rsidRDefault="000E0EDA" w:rsidP="00C268C3">
      <w:pPr>
        <w:autoSpaceDE w:val="0"/>
        <w:autoSpaceDN w:val="0"/>
        <w:adjustRightInd w:val="0"/>
        <w:jc w:val="both"/>
        <w:rPr>
          <w:rFonts w:ascii="Calibri" w:hAnsi="Calibri" w:cs="Calibri"/>
          <w:sz w:val="22"/>
          <w:szCs w:val="22"/>
        </w:rPr>
      </w:pPr>
      <w:r w:rsidRPr="000E0EDA">
        <w:rPr>
          <w:rFonts w:ascii="Calibri" w:hAnsi="Calibri" w:cs="Calibri"/>
          <w:sz w:val="22"/>
          <w:szCs w:val="22"/>
        </w:rPr>
        <w:t>C</w:t>
      </w:r>
      <w:r w:rsidR="00F14685" w:rsidRPr="000E0EDA">
        <w:rPr>
          <w:rFonts w:ascii="Calibri" w:hAnsi="Calibri" w:cs="Calibri"/>
          <w:sz w:val="22"/>
          <w:szCs w:val="22"/>
        </w:rPr>
        <w:t xml:space="preserve">hallenges were faced </w:t>
      </w:r>
      <w:r w:rsidR="00EB5DA9" w:rsidRPr="000E0EDA">
        <w:rPr>
          <w:rFonts w:ascii="Calibri" w:hAnsi="Calibri" w:cs="Calibri"/>
          <w:sz w:val="22"/>
          <w:szCs w:val="22"/>
        </w:rPr>
        <w:t xml:space="preserve">in </w:t>
      </w:r>
      <w:r w:rsidR="00491A9D" w:rsidRPr="000E0EDA">
        <w:rPr>
          <w:rFonts w:ascii="Calibri" w:hAnsi="Calibri" w:cs="Calibri"/>
          <w:sz w:val="22"/>
          <w:szCs w:val="22"/>
        </w:rPr>
        <w:t>the following:</w:t>
      </w:r>
      <w:r w:rsidR="005A31A0" w:rsidRPr="000E0EDA">
        <w:rPr>
          <w:rFonts w:ascii="Calibri" w:hAnsi="Calibri" w:cs="Calibri"/>
          <w:sz w:val="22"/>
          <w:szCs w:val="22"/>
        </w:rPr>
        <w:t xml:space="preserve"> </w:t>
      </w:r>
    </w:p>
    <w:p w:rsidR="00491A9D" w:rsidRPr="003165BE" w:rsidRDefault="00491A9D" w:rsidP="00C268C3">
      <w:pPr>
        <w:autoSpaceDE w:val="0"/>
        <w:autoSpaceDN w:val="0"/>
        <w:adjustRightInd w:val="0"/>
        <w:jc w:val="both"/>
        <w:rPr>
          <w:rFonts w:ascii="Calibri" w:hAnsi="Calibri" w:cs="Calibri"/>
          <w:sz w:val="22"/>
          <w:szCs w:val="22"/>
          <w:highlight w:val="lightGray"/>
        </w:rPr>
      </w:pPr>
    </w:p>
    <w:p w:rsidR="009A6EDB" w:rsidRDefault="006B428D" w:rsidP="006B428D">
      <w:pPr>
        <w:pStyle w:val="ListParagraph"/>
        <w:numPr>
          <w:ilvl w:val="0"/>
          <w:numId w:val="36"/>
        </w:numPr>
        <w:autoSpaceDE w:val="0"/>
        <w:autoSpaceDN w:val="0"/>
        <w:adjustRightInd w:val="0"/>
        <w:jc w:val="both"/>
        <w:rPr>
          <w:rFonts w:ascii="Calibri" w:hAnsi="Calibri" w:cs="Calibri"/>
          <w:sz w:val="22"/>
          <w:szCs w:val="22"/>
        </w:rPr>
      </w:pPr>
      <w:r>
        <w:rPr>
          <w:rFonts w:ascii="Calibri" w:hAnsi="Calibri" w:cs="Calibri"/>
          <w:sz w:val="22"/>
          <w:szCs w:val="22"/>
        </w:rPr>
        <w:t>Skills Development:</w:t>
      </w:r>
      <w:r w:rsidR="00896C61">
        <w:rPr>
          <w:rFonts w:ascii="Calibri" w:hAnsi="Calibri" w:cs="Calibri"/>
          <w:sz w:val="22"/>
          <w:szCs w:val="22"/>
        </w:rPr>
        <w:t xml:space="preserve"> The</w:t>
      </w:r>
      <w:r>
        <w:rPr>
          <w:rFonts w:ascii="Calibri" w:hAnsi="Calibri" w:cs="Calibri"/>
          <w:sz w:val="22"/>
          <w:szCs w:val="22"/>
        </w:rPr>
        <w:t xml:space="preserve"> </w:t>
      </w:r>
      <w:r w:rsidR="00896C61">
        <w:rPr>
          <w:rFonts w:ascii="Calibri" w:hAnsi="Calibri" w:cs="Calibri"/>
          <w:sz w:val="22"/>
          <w:szCs w:val="22"/>
        </w:rPr>
        <w:t>i</w:t>
      </w:r>
      <w:r w:rsidRPr="006B428D">
        <w:rPr>
          <w:rFonts w:ascii="Calibri" w:hAnsi="Calibri" w:cs="Calibri"/>
          <w:sz w:val="22"/>
          <w:szCs w:val="22"/>
        </w:rPr>
        <w:t>mplementation of both the capacity building programs for Councillors and Ward Committees has been rolled over to the 3</w:t>
      </w:r>
      <w:r w:rsidRPr="006B428D">
        <w:rPr>
          <w:rFonts w:ascii="Calibri" w:hAnsi="Calibri" w:cs="Calibri"/>
          <w:sz w:val="22"/>
          <w:szCs w:val="22"/>
          <w:vertAlign w:val="superscript"/>
        </w:rPr>
        <w:t>rd</w:t>
      </w:r>
      <w:r w:rsidRPr="006B428D">
        <w:rPr>
          <w:rFonts w:ascii="Calibri" w:hAnsi="Calibri" w:cs="Calibri"/>
          <w:sz w:val="22"/>
          <w:szCs w:val="22"/>
        </w:rPr>
        <w:t xml:space="preserve"> quarter.</w:t>
      </w:r>
      <w:r w:rsidR="00F2624A">
        <w:rPr>
          <w:rFonts w:ascii="Calibri" w:hAnsi="Calibri" w:cs="Calibri"/>
          <w:sz w:val="22"/>
          <w:szCs w:val="22"/>
        </w:rPr>
        <w:t xml:space="preserve"> </w:t>
      </w:r>
    </w:p>
    <w:p w:rsidR="00F2624A" w:rsidRDefault="005E667E" w:rsidP="005E667E">
      <w:pPr>
        <w:pStyle w:val="ListParagraph"/>
        <w:numPr>
          <w:ilvl w:val="0"/>
          <w:numId w:val="36"/>
        </w:numPr>
        <w:autoSpaceDE w:val="0"/>
        <w:autoSpaceDN w:val="0"/>
        <w:adjustRightInd w:val="0"/>
        <w:jc w:val="both"/>
        <w:rPr>
          <w:rFonts w:ascii="Calibri" w:hAnsi="Calibri" w:cs="Calibri"/>
          <w:sz w:val="22"/>
          <w:szCs w:val="22"/>
        </w:rPr>
      </w:pPr>
      <w:r w:rsidRPr="000046A6">
        <w:rPr>
          <w:rFonts w:ascii="Calibri" w:hAnsi="Calibri" w:cs="Calibri"/>
          <w:sz w:val="22"/>
          <w:szCs w:val="22"/>
        </w:rPr>
        <w:t>Marketing and communication</w:t>
      </w:r>
      <w:r>
        <w:rPr>
          <w:rFonts w:ascii="Calibri" w:hAnsi="Calibri" w:cs="Calibri"/>
          <w:sz w:val="22"/>
          <w:szCs w:val="22"/>
        </w:rPr>
        <w:t xml:space="preserve">: The report on </w:t>
      </w:r>
      <w:r w:rsidRPr="005E667E">
        <w:rPr>
          <w:rFonts w:ascii="Calibri" w:hAnsi="Calibri" w:cs="Calibri"/>
          <w:sz w:val="22"/>
          <w:szCs w:val="22"/>
        </w:rPr>
        <w:t xml:space="preserve">branding </w:t>
      </w:r>
      <w:r>
        <w:rPr>
          <w:rFonts w:ascii="Calibri" w:hAnsi="Calibri" w:cs="Calibri"/>
          <w:sz w:val="22"/>
          <w:szCs w:val="22"/>
        </w:rPr>
        <w:t xml:space="preserve">of </w:t>
      </w:r>
      <w:r w:rsidRPr="005E667E">
        <w:rPr>
          <w:rFonts w:ascii="Calibri" w:hAnsi="Calibri" w:cs="Calibri"/>
          <w:sz w:val="22"/>
          <w:szCs w:val="22"/>
        </w:rPr>
        <w:t>the main municipal building</w:t>
      </w:r>
      <w:r>
        <w:rPr>
          <w:rFonts w:ascii="Calibri" w:hAnsi="Calibri" w:cs="Calibri"/>
          <w:sz w:val="22"/>
          <w:szCs w:val="22"/>
        </w:rPr>
        <w:t xml:space="preserve"> was not published due to a d</w:t>
      </w:r>
      <w:r w:rsidRPr="005E667E">
        <w:rPr>
          <w:rFonts w:ascii="Calibri" w:hAnsi="Calibri" w:cs="Calibri"/>
          <w:sz w:val="22"/>
          <w:szCs w:val="22"/>
        </w:rPr>
        <w:t>ispute with Minuteman Press re</w:t>
      </w:r>
      <w:r>
        <w:rPr>
          <w:rFonts w:ascii="Calibri" w:hAnsi="Calibri" w:cs="Calibri"/>
          <w:sz w:val="22"/>
          <w:szCs w:val="22"/>
        </w:rPr>
        <w:t>garding</w:t>
      </w:r>
      <w:r w:rsidRPr="005E667E">
        <w:rPr>
          <w:rFonts w:ascii="Calibri" w:hAnsi="Calibri" w:cs="Calibri"/>
          <w:sz w:val="22"/>
          <w:szCs w:val="22"/>
        </w:rPr>
        <w:t xml:space="preserve"> original municipal colours in the logo</w:t>
      </w:r>
      <w:r>
        <w:rPr>
          <w:rFonts w:ascii="Calibri" w:hAnsi="Calibri" w:cs="Calibri"/>
          <w:sz w:val="22"/>
          <w:szCs w:val="22"/>
        </w:rPr>
        <w:t xml:space="preserve">. </w:t>
      </w:r>
      <w:r w:rsidR="00193B95">
        <w:rPr>
          <w:rFonts w:ascii="Calibri" w:hAnsi="Calibri" w:cs="Calibri"/>
          <w:sz w:val="22"/>
          <w:szCs w:val="22"/>
        </w:rPr>
        <w:t>It is t</w:t>
      </w:r>
      <w:r>
        <w:rPr>
          <w:rFonts w:ascii="Calibri" w:hAnsi="Calibri" w:cs="Calibri"/>
          <w:sz w:val="22"/>
          <w:szCs w:val="22"/>
        </w:rPr>
        <w:t xml:space="preserve">o be released at the end of the year depending </w:t>
      </w:r>
      <w:r w:rsidRPr="005E667E">
        <w:rPr>
          <w:rFonts w:ascii="Calibri" w:hAnsi="Calibri" w:cs="Calibri"/>
          <w:sz w:val="22"/>
          <w:szCs w:val="22"/>
        </w:rPr>
        <w:t>settlement of the legal dispute.</w:t>
      </w:r>
    </w:p>
    <w:p w:rsidR="00936363" w:rsidRDefault="00936363" w:rsidP="005E667E">
      <w:pPr>
        <w:pStyle w:val="ListParagraph"/>
        <w:numPr>
          <w:ilvl w:val="0"/>
          <w:numId w:val="36"/>
        </w:numPr>
        <w:autoSpaceDE w:val="0"/>
        <w:autoSpaceDN w:val="0"/>
        <w:adjustRightInd w:val="0"/>
        <w:jc w:val="both"/>
        <w:rPr>
          <w:rFonts w:ascii="Calibri" w:hAnsi="Calibri" w:cs="Calibri"/>
          <w:sz w:val="22"/>
          <w:szCs w:val="22"/>
        </w:rPr>
      </w:pPr>
      <w:r w:rsidRPr="00BC7C7E">
        <w:rPr>
          <w:rFonts w:ascii="Calibri" w:hAnsi="Calibri" w:cs="Calibri"/>
          <w:sz w:val="22"/>
          <w:szCs w:val="22"/>
        </w:rPr>
        <w:t>Performance Management</w:t>
      </w:r>
      <w:r>
        <w:rPr>
          <w:rFonts w:ascii="Calibri" w:hAnsi="Calibri" w:cs="Calibri"/>
          <w:sz w:val="22"/>
          <w:szCs w:val="22"/>
        </w:rPr>
        <w:t xml:space="preserve">: No progress on the approval of the 14/15 Annual </w:t>
      </w:r>
      <w:r w:rsidR="00350273">
        <w:rPr>
          <w:rFonts w:ascii="Calibri" w:hAnsi="Calibri" w:cs="Calibri"/>
          <w:sz w:val="22"/>
          <w:szCs w:val="22"/>
        </w:rPr>
        <w:t>R</w:t>
      </w:r>
      <w:r>
        <w:rPr>
          <w:rFonts w:ascii="Calibri" w:hAnsi="Calibri" w:cs="Calibri"/>
          <w:sz w:val="22"/>
          <w:szCs w:val="22"/>
        </w:rPr>
        <w:t>eport was obtained.</w:t>
      </w:r>
    </w:p>
    <w:p w:rsidR="009154DA" w:rsidRDefault="000F464F" w:rsidP="00C268C3">
      <w:pPr>
        <w:autoSpaceDE w:val="0"/>
        <w:autoSpaceDN w:val="0"/>
        <w:adjustRightInd w:val="0"/>
        <w:jc w:val="both"/>
        <w:rPr>
          <w:rFonts w:ascii="Calibri" w:hAnsi="Calibri" w:cs="Calibri"/>
          <w:sz w:val="22"/>
          <w:szCs w:val="22"/>
        </w:rPr>
      </w:pPr>
      <w:r>
        <w:rPr>
          <w:rFonts w:ascii="Calibri" w:hAnsi="Calibri" w:cs="Calibri"/>
          <w:sz w:val="22"/>
          <w:szCs w:val="22"/>
        </w:rPr>
        <w:t>The detail</w:t>
      </w:r>
      <w:r w:rsidR="00350273">
        <w:rPr>
          <w:rFonts w:ascii="Calibri" w:hAnsi="Calibri" w:cs="Calibri"/>
          <w:sz w:val="22"/>
          <w:szCs w:val="22"/>
        </w:rPr>
        <w:t>s</w:t>
      </w:r>
      <w:r>
        <w:rPr>
          <w:rFonts w:ascii="Calibri" w:hAnsi="Calibri" w:cs="Calibri"/>
          <w:sz w:val="22"/>
          <w:szCs w:val="22"/>
        </w:rPr>
        <w:t xml:space="preserve"> per Objective</w:t>
      </w:r>
      <w:r w:rsidR="00350273">
        <w:rPr>
          <w:rFonts w:ascii="Calibri" w:hAnsi="Calibri" w:cs="Calibri"/>
          <w:sz w:val="22"/>
          <w:szCs w:val="22"/>
        </w:rPr>
        <w:t>s</w:t>
      </w:r>
      <w:r>
        <w:rPr>
          <w:rFonts w:ascii="Calibri" w:hAnsi="Calibri" w:cs="Calibri"/>
          <w:sz w:val="22"/>
          <w:szCs w:val="22"/>
        </w:rPr>
        <w:t xml:space="preserve"> and </w:t>
      </w:r>
      <w:r w:rsidR="00350273">
        <w:rPr>
          <w:rFonts w:ascii="Calibri" w:hAnsi="Calibri" w:cs="Calibri"/>
          <w:sz w:val="22"/>
          <w:szCs w:val="22"/>
        </w:rPr>
        <w:t>P</w:t>
      </w:r>
      <w:r>
        <w:rPr>
          <w:rFonts w:ascii="Calibri" w:hAnsi="Calibri" w:cs="Calibri"/>
          <w:sz w:val="22"/>
          <w:szCs w:val="22"/>
        </w:rPr>
        <w:t xml:space="preserve">riority </w:t>
      </w:r>
      <w:r w:rsidR="00350273">
        <w:rPr>
          <w:rFonts w:ascii="Calibri" w:hAnsi="Calibri" w:cs="Calibri"/>
          <w:sz w:val="22"/>
          <w:szCs w:val="22"/>
        </w:rPr>
        <w:t>A</w:t>
      </w:r>
      <w:r>
        <w:rPr>
          <w:rFonts w:ascii="Calibri" w:hAnsi="Calibri" w:cs="Calibri"/>
          <w:sz w:val="22"/>
          <w:szCs w:val="22"/>
        </w:rPr>
        <w:t>rea</w:t>
      </w:r>
      <w:r w:rsidR="00350273">
        <w:rPr>
          <w:rFonts w:ascii="Calibri" w:hAnsi="Calibri" w:cs="Calibri"/>
          <w:sz w:val="22"/>
          <w:szCs w:val="22"/>
        </w:rPr>
        <w:t>s are reflected</w:t>
      </w:r>
      <w:r>
        <w:rPr>
          <w:rFonts w:ascii="Calibri" w:hAnsi="Calibri" w:cs="Calibri"/>
          <w:sz w:val="22"/>
          <w:szCs w:val="22"/>
        </w:rPr>
        <w:t xml:space="preserve"> below</w:t>
      </w:r>
      <w:r w:rsidR="00350273">
        <w:rPr>
          <w:rFonts w:ascii="Calibri" w:hAnsi="Calibri" w:cs="Calibri"/>
          <w:sz w:val="22"/>
          <w:szCs w:val="22"/>
        </w:rPr>
        <w:t>:</w:t>
      </w:r>
    </w:p>
    <w:p w:rsidR="00550803" w:rsidRDefault="005A6959" w:rsidP="00D200C8">
      <w:pPr>
        <w:rPr>
          <w:rFonts w:ascii="Calibri" w:hAnsi="Calibri" w:cs="Calibri"/>
          <w:b/>
          <w:sz w:val="22"/>
          <w:szCs w:val="22"/>
        </w:rPr>
      </w:pPr>
      <w:r>
        <w:rPr>
          <w:rFonts w:ascii="Calibri" w:hAnsi="Calibri" w:cs="Calibri"/>
          <w:b/>
          <w:sz w:val="22"/>
          <w:szCs w:val="22"/>
        </w:rPr>
        <w:t xml:space="preserve"> </w:t>
      </w:r>
    </w:p>
    <w:p w:rsidR="003165BE" w:rsidRDefault="003165BE" w:rsidP="00D200C8">
      <w:pPr>
        <w:rPr>
          <w:rFonts w:ascii="Calibri" w:hAnsi="Calibri" w:cs="Calibri"/>
          <w:b/>
          <w:sz w:val="22"/>
          <w:szCs w:val="22"/>
        </w:rPr>
      </w:pPr>
    </w:p>
    <w:p w:rsidR="003165BE" w:rsidRDefault="003165BE" w:rsidP="00D200C8">
      <w:pPr>
        <w:rPr>
          <w:rFonts w:ascii="Calibri" w:hAnsi="Calibri" w:cs="Calibri"/>
          <w:b/>
          <w:sz w:val="22"/>
          <w:szCs w:val="22"/>
        </w:rPr>
      </w:pPr>
    </w:p>
    <w:p w:rsidR="003165BE" w:rsidRDefault="003165BE" w:rsidP="00D200C8">
      <w:pPr>
        <w:rPr>
          <w:rFonts w:ascii="Calibri" w:hAnsi="Calibri" w:cs="Calibri"/>
          <w:b/>
          <w:sz w:val="22"/>
          <w:szCs w:val="22"/>
        </w:rPr>
      </w:pPr>
    </w:p>
    <w:p w:rsidR="00752122" w:rsidRDefault="00752122">
      <w:pPr>
        <w:rPr>
          <w:rFonts w:ascii="Calibri" w:hAnsi="Calibri" w:cs="Calibri"/>
          <w:b/>
          <w:sz w:val="22"/>
          <w:szCs w:val="22"/>
        </w:rPr>
      </w:pPr>
      <w:r>
        <w:rPr>
          <w:rFonts w:ascii="Calibri" w:hAnsi="Calibri" w:cs="Calibri"/>
          <w:b/>
          <w:sz w:val="22"/>
          <w:szCs w:val="22"/>
        </w:rPr>
        <w:br w:type="page"/>
      </w:r>
    </w:p>
    <w:p w:rsidR="00350273" w:rsidRDefault="00350273" w:rsidP="00D200C8">
      <w:pPr>
        <w:rPr>
          <w:rFonts w:ascii="Calibri" w:hAnsi="Calibri" w:cs="Calibri"/>
          <w:b/>
          <w:sz w:val="22"/>
          <w:szCs w:val="22"/>
        </w:rPr>
      </w:pPr>
    </w:p>
    <w:p w:rsidR="000F3119" w:rsidRDefault="000F3119" w:rsidP="00D200C8">
      <w:pPr>
        <w:rPr>
          <w:rFonts w:ascii="Calibri" w:hAnsi="Calibri" w:cs="Calibri"/>
          <w:b/>
          <w:sz w:val="22"/>
          <w:szCs w:val="22"/>
        </w:rPr>
      </w:pPr>
      <w:r w:rsidRPr="00D200C8">
        <w:rPr>
          <w:rFonts w:ascii="Calibri" w:hAnsi="Calibri" w:cs="Calibri"/>
          <w:b/>
          <w:sz w:val="22"/>
          <w:szCs w:val="22"/>
        </w:rPr>
        <w:t xml:space="preserve">SDBIP – </w:t>
      </w:r>
      <w:r w:rsidR="00752122" w:rsidRPr="00752122">
        <w:rPr>
          <w:rFonts w:ascii="Calibri" w:hAnsi="Calibri" w:cs="Calibri"/>
          <w:b/>
          <w:sz w:val="22"/>
          <w:szCs w:val="22"/>
        </w:rPr>
        <w:t>CHIEF OPERATING OFFICER –</w:t>
      </w:r>
      <w:r w:rsidR="00752122">
        <w:rPr>
          <w:rFonts w:ascii="Calibri" w:hAnsi="Calibri" w:cs="Calibri"/>
          <w:b/>
          <w:sz w:val="22"/>
          <w:szCs w:val="22"/>
        </w:rPr>
        <w:t>VOTE 03</w:t>
      </w:r>
      <w:r w:rsidR="00550803">
        <w:rPr>
          <w:rFonts w:ascii="Calibri" w:hAnsi="Calibri" w:cs="Calibri"/>
          <w:b/>
          <w:sz w:val="22"/>
          <w:szCs w:val="22"/>
        </w:rPr>
        <w:t>-</w:t>
      </w:r>
      <w:r w:rsidR="00ED51EB" w:rsidRPr="00D200C8">
        <w:rPr>
          <w:rFonts w:ascii="Calibri" w:hAnsi="Calibri" w:cs="Calibri"/>
          <w:b/>
          <w:sz w:val="22"/>
          <w:szCs w:val="22"/>
        </w:rPr>
        <w:t xml:space="preserve"> </w:t>
      </w:r>
      <w:r w:rsidRPr="00D200C8">
        <w:rPr>
          <w:rFonts w:ascii="Calibri" w:hAnsi="Calibri" w:cs="Calibri"/>
          <w:b/>
          <w:sz w:val="22"/>
          <w:szCs w:val="22"/>
        </w:rPr>
        <w:t>Key Performance Indicators</w:t>
      </w:r>
    </w:p>
    <w:p w:rsidR="00350273" w:rsidRDefault="00350273" w:rsidP="00D200C8">
      <w:pPr>
        <w:rPr>
          <w:rFonts w:ascii="Calibri" w:hAnsi="Calibri" w:cs="Calibri"/>
          <w:b/>
          <w:sz w:val="22"/>
          <w:szCs w:val="22"/>
        </w:rPr>
      </w:pPr>
    </w:p>
    <w:tbl>
      <w:tblPr>
        <w:tblW w:w="1587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39"/>
        <w:gridCol w:w="305"/>
        <w:gridCol w:w="1134"/>
        <w:gridCol w:w="220"/>
        <w:gridCol w:w="678"/>
        <w:gridCol w:w="585"/>
        <w:gridCol w:w="581"/>
        <w:gridCol w:w="1327"/>
        <w:gridCol w:w="1200"/>
        <w:gridCol w:w="553"/>
        <w:gridCol w:w="550"/>
        <w:gridCol w:w="1471"/>
        <w:gridCol w:w="1275"/>
        <w:gridCol w:w="1276"/>
        <w:gridCol w:w="435"/>
        <w:gridCol w:w="622"/>
        <w:gridCol w:w="708"/>
        <w:gridCol w:w="709"/>
        <w:gridCol w:w="709"/>
      </w:tblGrid>
      <w:tr w:rsidR="00366D44" w:rsidTr="0043547A">
        <w:trPr>
          <w:trHeight w:val="20"/>
          <w:tblHeader/>
        </w:trPr>
        <w:tc>
          <w:tcPr>
            <w:tcW w:w="1539" w:type="dxa"/>
            <w:vMerge w:val="restart"/>
            <w:shd w:val="clear" w:color="000000" w:fill="FAFAD2"/>
            <w:tcMar>
              <w:top w:w="15" w:type="dxa"/>
              <w:left w:w="15" w:type="dxa"/>
              <w:bottom w:w="0" w:type="dxa"/>
              <w:right w:w="15" w:type="dxa"/>
            </w:tcMar>
            <w:vAlign w:val="center"/>
            <w:hideMark/>
          </w:tcPr>
          <w:p w:rsidR="00366D44" w:rsidRPr="00D15A4B" w:rsidRDefault="0061118D" w:rsidP="00D15A4B">
            <w:pPr>
              <w:rPr>
                <w:rFonts w:ascii="Arial Narrow" w:hAnsi="Arial Narrow" w:cs="Arial"/>
                <w:sz w:val="18"/>
                <w:szCs w:val="18"/>
              </w:rPr>
            </w:pPr>
            <w:r>
              <w:rPr>
                <w:rFonts w:ascii="Arial Narrow" w:hAnsi="Arial Narrow" w:cs="Arial"/>
                <w:b/>
                <w:bCs/>
                <w:color w:val="000000"/>
                <w:sz w:val="18"/>
                <w:szCs w:val="18"/>
              </w:rPr>
              <w:t>Hierarchy (KPA\ Strategic Goal \ Programme)</w:t>
            </w:r>
          </w:p>
        </w:tc>
        <w:tc>
          <w:tcPr>
            <w:tcW w:w="305" w:type="dxa"/>
            <w:vMerge w:val="restart"/>
            <w:shd w:val="clear" w:color="000000" w:fill="FAFAD2"/>
            <w:tcMar>
              <w:top w:w="15" w:type="dxa"/>
              <w:left w:w="15" w:type="dxa"/>
              <w:bottom w:w="0" w:type="dxa"/>
              <w:right w:w="15" w:type="dxa"/>
            </w:tcMar>
            <w:vAlign w:val="center"/>
            <w:hideMark/>
          </w:tcPr>
          <w:p w:rsidR="00366D44" w:rsidRDefault="00366D44">
            <w:pPr>
              <w:jc w:val="center"/>
              <w:rPr>
                <w:rFonts w:ascii="Arial Narrow" w:hAnsi="Arial Narrow" w:cs="Arial"/>
                <w:b/>
                <w:bCs/>
                <w:color w:val="000000"/>
                <w:sz w:val="18"/>
                <w:szCs w:val="18"/>
              </w:rPr>
            </w:pPr>
            <w:r>
              <w:rPr>
                <w:rFonts w:ascii="Arial Narrow" w:hAnsi="Arial Narrow" w:cs="Arial"/>
                <w:b/>
                <w:bCs/>
                <w:color w:val="000000"/>
                <w:sz w:val="18"/>
                <w:szCs w:val="18"/>
              </w:rPr>
              <w:t>ID</w:t>
            </w:r>
          </w:p>
        </w:tc>
        <w:tc>
          <w:tcPr>
            <w:tcW w:w="1134" w:type="dxa"/>
            <w:vMerge w:val="restart"/>
            <w:shd w:val="clear" w:color="000000" w:fill="FAFAD2"/>
            <w:tcMar>
              <w:top w:w="15" w:type="dxa"/>
              <w:left w:w="15" w:type="dxa"/>
              <w:bottom w:w="0" w:type="dxa"/>
              <w:right w:w="15" w:type="dxa"/>
            </w:tcMar>
            <w:vAlign w:val="center"/>
            <w:hideMark/>
          </w:tcPr>
          <w:p w:rsidR="00366D44" w:rsidRDefault="00366D44">
            <w:pPr>
              <w:rPr>
                <w:rFonts w:ascii="Arial Narrow" w:hAnsi="Arial Narrow" w:cs="Arial"/>
                <w:b/>
                <w:bCs/>
                <w:color w:val="000000"/>
                <w:sz w:val="18"/>
                <w:szCs w:val="18"/>
              </w:rPr>
            </w:pPr>
            <w:r>
              <w:rPr>
                <w:rFonts w:ascii="Arial Narrow" w:hAnsi="Arial Narrow" w:cs="Arial"/>
                <w:b/>
                <w:bCs/>
                <w:color w:val="000000"/>
                <w:sz w:val="18"/>
                <w:szCs w:val="18"/>
              </w:rPr>
              <w:t>KPI</w:t>
            </w:r>
          </w:p>
        </w:tc>
        <w:tc>
          <w:tcPr>
            <w:tcW w:w="220" w:type="dxa"/>
            <w:vMerge w:val="restart"/>
            <w:shd w:val="clear" w:color="000000" w:fill="FAFAD2"/>
            <w:tcMar>
              <w:top w:w="15" w:type="dxa"/>
              <w:left w:w="15" w:type="dxa"/>
              <w:bottom w:w="0" w:type="dxa"/>
              <w:right w:w="15" w:type="dxa"/>
            </w:tcMar>
            <w:vAlign w:val="center"/>
            <w:hideMark/>
          </w:tcPr>
          <w:p w:rsidR="00366D44" w:rsidRDefault="00366D44">
            <w:pPr>
              <w:jc w:val="center"/>
              <w:rPr>
                <w:rFonts w:ascii="Arial Narrow" w:hAnsi="Arial Narrow" w:cs="Arial"/>
                <w:b/>
                <w:bCs/>
                <w:color w:val="000000"/>
                <w:sz w:val="18"/>
                <w:szCs w:val="18"/>
              </w:rPr>
            </w:pPr>
            <w:r>
              <w:rPr>
                <w:rFonts w:ascii="Arial Narrow" w:hAnsi="Arial Narrow" w:cs="Arial"/>
                <w:b/>
                <w:bCs/>
                <w:color w:val="000000"/>
                <w:sz w:val="18"/>
                <w:szCs w:val="18"/>
              </w:rPr>
              <w:t>UOM</w:t>
            </w:r>
          </w:p>
        </w:tc>
        <w:tc>
          <w:tcPr>
            <w:tcW w:w="678" w:type="dxa"/>
            <w:vMerge w:val="restart"/>
            <w:shd w:val="clear" w:color="000000" w:fill="FAFAD2"/>
            <w:tcMar>
              <w:top w:w="15" w:type="dxa"/>
              <w:left w:w="15" w:type="dxa"/>
              <w:bottom w:w="0" w:type="dxa"/>
              <w:right w:w="15" w:type="dxa"/>
            </w:tcMar>
            <w:vAlign w:val="center"/>
            <w:hideMark/>
          </w:tcPr>
          <w:p w:rsidR="00366D44" w:rsidRDefault="00366D44">
            <w:pPr>
              <w:rPr>
                <w:rFonts w:ascii="Arial Narrow" w:hAnsi="Arial Narrow" w:cs="Arial"/>
                <w:b/>
                <w:bCs/>
                <w:color w:val="000000"/>
                <w:sz w:val="18"/>
                <w:szCs w:val="18"/>
              </w:rPr>
            </w:pPr>
            <w:r>
              <w:rPr>
                <w:rFonts w:ascii="Arial Narrow" w:hAnsi="Arial Narrow" w:cs="Arial"/>
                <w:b/>
                <w:bCs/>
                <w:color w:val="000000"/>
                <w:sz w:val="18"/>
                <w:szCs w:val="18"/>
              </w:rPr>
              <w:t>Owner</w:t>
            </w:r>
          </w:p>
        </w:tc>
        <w:tc>
          <w:tcPr>
            <w:tcW w:w="2493" w:type="dxa"/>
            <w:gridSpan w:val="3"/>
            <w:shd w:val="clear" w:color="000000" w:fill="9370DB"/>
            <w:tcMar>
              <w:top w:w="15" w:type="dxa"/>
              <w:left w:w="15" w:type="dxa"/>
              <w:bottom w:w="0" w:type="dxa"/>
              <w:right w:w="15" w:type="dxa"/>
            </w:tcMar>
            <w:vAlign w:val="center"/>
            <w:hideMark/>
          </w:tcPr>
          <w:p w:rsidR="00366D44" w:rsidRDefault="00366D44">
            <w:pPr>
              <w:jc w:val="center"/>
              <w:rPr>
                <w:rFonts w:ascii="Arial Narrow" w:hAnsi="Arial Narrow" w:cs="Arial"/>
                <w:b/>
                <w:bCs/>
                <w:color w:val="000000"/>
                <w:sz w:val="18"/>
                <w:szCs w:val="18"/>
              </w:rPr>
            </w:pPr>
            <w:r>
              <w:rPr>
                <w:rFonts w:ascii="Arial Narrow" w:hAnsi="Arial Narrow" w:cs="Arial"/>
                <w:b/>
                <w:bCs/>
                <w:color w:val="000000"/>
                <w:sz w:val="18"/>
                <w:szCs w:val="18"/>
              </w:rPr>
              <w:t>Sep 15</w:t>
            </w:r>
          </w:p>
        </w:tc>
        <w:tc>
          <w:tcPr>
            <w:tcW w:w="6760" w:type="dxa"/>
            <w:gridSpan w:val="7"/>
            <w:shd w:val="clear" w:color="000000" w:fill="FFA500"/>
            <w:tcMar>
              <w:top w:w="15" w:type="dxa"/>
              <w:left w:w="15" w:type="dxa"/>
              <w:bottom w:w="0" w:type="dxa"/>
              <w:right w:w="15" w:type="dxa"/>
            </w:tcMar>
            <w:vAlign w:val="center"/>
            <w:hideMark/>
          </w:tcPr>
          <w:p w:rsidR="00366D44" w:rsidRDefault="00366D44">
            <w:pPr>
              <w:jc w:val="center"/>
              <w:rPr>
                <w:rFonts w:ascii="Arial Narrow" w:hAnsi="Arial Narrow" w:cs="Arial"/>
                <w:b/>
                <w:bCs/>
                <w:color w:val="000000"/>
                <w:sz w:val="18"/>
                <w:szCs w:val="18"/>
              </w:rPr>
            </w:pPr>
            <w:r>
              <w:rPr>
                <w:rFonts w:ascii="Arial Narrow" w:hAnsi="Arial Narrow" w:cs="Arial"/>
                <w:b/>
                <w:bCs/>
                <w:color w:val="000000"/>
                <w:sz w:val="18"/>
                <w:szCs w:val="18"/>
              </w:rPr>
              <w:t>Dec 15</w:t>
            </w:r>
          </w:p>
        </w:tc>
        <w:tc>
          <w:tcPr>
            <w:tcW w:w="622" w:type="dxa"/>
            <w:vMerge w:val="restart"/>
            <w:shd w:val="clear" w:color="000000" w:fill="FAFAD2"/>
            <w:tcMar>
              <w:top w:w="15" w:type="dxa"/>
              <w:left w:w="15" w:type="dxa"/>
              <w:bottom w:w="0" w:type="dxa"/>
              <w:right w:w="15" w:type="dxa"/>
            </w:tcMar>
            <w:vAlign w:val="center"/>
            <w:hideMark/>
          </w:tcPr>
          <w:p w:rsidR="00366D44" w:rsidRDefault="00366D44">
            <w:pPr>
              <w:jc w:val="center"/>
              <w:rPr>
                <w:rFonts w:ascii="Arial Narrow" w:hAnsi="Arial Narrow" w:cs="Arial"/>
                <w:b/>
                <w:bCs/>
                <w:color w:val="000000"/>
                <w:sz w:val="18"/>
                <w:szCs w:val="18"/>
              </w:rPr>
            </w:pPr>
            <w:r>
              <w:rPr>
                <w:rFonts w:ascii="Arial Narrow" w:hAnsi="Arial Narrow" w:cs="Arial"/>
                <w:b/>
                <w:bCs/>
                <w:color w:val="000000"/>
                <w:sz w:val="18"/>
                <w:szCs w:val="18"/>
              </w:rPr>
              <w:t>Annual Target</w:t>
            </w:r>
          </w:p>
        </w:tc>
        <w:tc>
          <w:tcPr>
            <w:tcW w:w="708" w:type="dxa"/>
            <w:vMerge w:val="restart"/>
            <w:shd w:val="clear" w:color="000000" w:fill="FAFAD2"/>
            <w:tcMar>
              <w:top w:w="15" w:type="dxa"/>
              <w:left w:w="15" w:type="dxa"/>
              <w:bottom w:w="0" w:type="dxa"/>
              <w:right w:w="15" w:type="dxa"/>
            </w:tcMar>
            <w:vAlign w:val="center"/>
            <w:hideMark/>
          </w:tcPr>
          <w:p w:rsidR="00366D44" w:rsidRDefault="00366D44">
            <w:pPr>
              <w:jc w:val="center"/>
              <w:rPr>
                <w:rFonts w:ascii="Arial Narrow" w:hAnsi="Arial Narrow" w:cs="Arial"/>
                <w:b/>
                <w:bCs/>
                <w:color w:val="000000"/>
                <w:sz w:val="18"/>
                <w:szCs w:val="18"/>
              </w:rPr>
            </w:pPr>
            <w:r>
              <w:rPr>
                <w:rFonts w:ascii="Arial Narrow" w:hAnsi="Arial Narrow" w:cs="Arial"/>
                <w:b/>
                <w:bCs/>
                <w:color w:val="000000"/>
                <w:sz w:val="18"/>
                <w:szCs w:val="18"/>
              </w:rPr>
              <w:t>Variance from Annual Target</w:t>
            </w:r>
          </w:p>
        </w:tc>
        <w:tc>
          <w:tcPr>
            <w:tcW w:w="709" w:type="dxa"/>
            <w:vMerge w:val="restart"/>
            <w:shd w:val="clear" w:color="000000" w:fill="FAFAD2"/>
            <w:tcMar>
              <w:top w:w="15" w:type="dxa"/>
              <w:left w:w="15" w:type="dxa"/>
              <w:bottom w:w="0" w:type="dxa"/>
              <w:right w:w="15" w:type="dxa"/>
            </w:tcMar>
            <w:vAlign w:val="center"/>
            <w:hideMark/>
          </w:tcPr>
          <w:p w:rsidR="00366D44" w:rsidRDefault="00366D44">
            <w:pPr>
              <w:jc w:val="center"/>
              <w:rPr>
                <w:rFonts w:ascii="Arial Narrow" w:hAnsi="Arial Narrow" w:cs="Arial"/>
                <w:b/>
                <w:bCs/>
                <w:color w:val="000000"/>
                <w:sz w:val="18"/>
                <w:szCs w:val="18"/>
              </w:rPr>
            </w:pPr>
            <w:r>
              <w:rPr>
                <w:rFonts w:ascii="Arial Narrow" w:hAnsi="Arial Narrow" w:cs="Arial"/>
                <w:b/>
                <w:bCs/>
                <w:color w:val="000000"/>
                <w:sz w:val="18"/>
                <w:szCs w:val="18"/>
              </w:rPr>
              <w:t>Baseline</w:t>
            </w:r>
          </w:p>
        </w:tc>
        <w:tc>
          <w:tcPr>
            <w:tcW w:w="709" w:type="dxa"/>
            <w:vMerge w:val="restart"/>
            <w:shd w:val="clear" w:color="000000" w:fill="FAFAD2"/>
            <w:tcMar>
              <w:top w:w="15" w:type="dxa"/>
              <w:left w:w="15" w:type="dxa"/>
              <w:bottom w:w="0" w:type="dxa"/>
              <w:right w:w="15" w:type="dxa"/>
            </w:tcMar>
            <w:vAlign w:val="center"/>
            <w:hideMark/>
          </w:tcPr>
          <w:p w:rsidR="00366D44" w:rsidRDefault="00366D44">
            <w:pPr>
              <w:jc w:val="center"/>
              <w:rPr>
                <w:rFonts w:ascii="Arial Narrow" w:hAnsi="Arial Narrow" w:cs="Arial"/>
                <w:b/>
                <w:bCs/>
                <w:color w:val="000000"/>
                <w:sz w:val="18"/>
                <w:szCs w:val="18"/>
              </w:rPr>
            </w:pPr>
            <w:r>
              <w:rPr>
                <w:rFonts w:ascii="Arial Narrow" w:hAnsi="Arial Narrow" w:cs="Arial"/>
                <w:b/>
                <w:bCs/>
                <w:color w:val="000000"/>
                <w:sz w:val="18"/>
                <w:szCs w:val="18"/>
              </w:rPr>
              <w:t>Variance from Baseline</w:t>
            </w:r>
          </w:p>
        </w:tc>
      </w:tr>
      <w:tr w:rsidR="00366D44" w:rsidTr="0043547A">
        <w:trPr>
          <w:trHeight w:val="20"/>
          <w:tblHeader/>
        </w:trPr>
        <w:tc>
          <w:tcPr>
            <w:tcW w:w="1539" w:type="dxa"/>
            <w:vMerge/>
            <w:vAlign w:val="center"/>
            <w:hideMark/>
          </w:tcPr>
          <w:p w:rsidR="00366D44" w:rsidRDefault="00366D44">
            <w:pPr>
              <w:rPr>
                <w:rFonts w:ascii="Arial Narrow" w:hAnsi="Arial Narrow" w:cs="Arial"/>
                <w:b/>
                <w:bCs/>
                <w:color w:val="000000"/>
                <w:sz w:val="18"/>
                <w:szCs w:val="18"/>
              </w:rPr>
            </w:pPr>
          </w:p>
        </w:tc>
        <w:tc>
          <w:tcPr>
            <w:tcW w:w="305" w:type="dxa"/>
            <w:vMerge/>
            <w:vAlign w:val="center"/>
            <w:hideMark/>
          </w:tcPr>
          <w:p w:rsidR="00366D44" w:rsidRDefault="00366D44">
            <w:pPr>
              <w:rPr>
                <w:rFonts w:ascii="Arial Narrow" w:hAnsi="Arial Narrow" w:cs="Arial"/>
                <w:b/>
                <w:bCs/>
                <w:color w:val="000000"/>
                <w:sz w:val="18"/>
                <w:szCs w:val="18"/>
              </w:rPr>
            </w:pPr>
          </w:p>
        </w:tc>
        <w:tc>
          <w:tcPr>
            <w:tcW w:w="1134" w:type="dxa"/>
            <w:vMerge/>
            <w:vAlign w:val="center"/>
            <w:hideMark/>
          </w:tcPr>
          <w:p w:rsidR="00366D44" w:rsidRDefault="00366D44">
            <w:pPr>
              <w:rPr>
                <w:rFonts w:ascii="Arial Narrow" w:hAnsi="Arial Narrow" w:cs="Arial"/>
                <w:b/>
                <w:bCs/>
                <w:color w:val="000000"/>
                <w:sz w:val="18"/>
                <w:szCs w:val="18"/>
              </w:rPr>
            </w:pPr>
          </w:p>
        </w:tc>
        <w:tc>
          <w:tcPr>
            <w:tcW w:w="220" w:type="dxa"/>
            <w:vMerge/>
            <w:vAlign w:val="center"/>
            <w:hideMark/>
          </w:tcPr>
          <w:p w:rsidR="00366D44" w:rsidRDefault="00366D44">
            <w:pPr>
              <w:rPr>
                <w:rFonts w:ascii="Arial Narrow" w:hAnsi="Arial Narrow" w:cs="Arial"/>
                <w:b/>
                <w:bCs/>
                <w:color w:val="000000"/>
                <w:sz w:val="18"/>
                <w:szCs w:val="18"/>
              </w:rPr>
            </w:pPr>
          </w:p>
        </w:tc>
        <w:tc>
          <w:tcPr>
            <w:tcW w:w="678" w:type="dxa"/>
            <w:vMerge/>
            <w:vAlign w:val="center"/>
            <w:hideMark/>
          </w:tcPr>
          <w:p w:rsidR="00366D44" w:rsidRDefault="00366D44">
            <w:pPr>
              <w:rPr>
                <w:rFonts w:ascii="Arial Narrow" w:hAnsi="Arial Narrow" w:cs="Arial"/>
                <w:b/>
                <w:bCs/>
                <w:color w:val="000000"/>
                <w:sz w:val="18"/>
                <w:szCs w:val="18"/>
              </w:rPr>
            </w:pP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Target</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Actual</w:t>
            </w:r>
          </w:p>
        </w:tc>
        <w:tc>
          <w:tcPr>
            <w:tcW w:w="1327" w:type="dxa"/>
            <w:shd w:val="clear" w:color="auto" w:fill="auto"/>
            <w:tcMar>
              <w:top w:w="15" w:type="dxa"/>
              <w:left w:w="15" w:type="dxa"/>
              <w:bottom w:w="0" w:type="dxa"/>
              <w:right w:w="15" w:type="dxa"/>
            </w:tcMar>
            <w:vAlign w:val="center"/>
            <w:hideMark/>
          </w:tcPr>
          <w:p w:rsidR="00366D44" w:rsidRDefault="00D0037E">
            <w:pPr>
              <w:rPr>
                <w:rFonts w:ascii="Arial Narrow" w:hAnsi="Arial Narrow" w:cs="Arial"/>
                <w:color w:val="000000"/>
                <w:sz w:val="18"/>
                <w:szCs w:val="18"/>
              </w:rPr>
            </w:pPr>
            <w:r>
              <w:rPr>
                <w:rFonts w:ascii="Arial Narrow" w:hAnsi="Arial Narrow" w:cs="Arial"/>
                <w:color w:val="000000"/>
                <w:sz w:val="18"/>
                <w:szCs w:val="18"/>
              </w:rPr>
              <w:t>Comments</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Target Notes</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Target</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Actual</w:t>
            </w:r>
          </w:p>
        </w:tc>
        <w:tc>
          <w:tcPr>
            <w:tcW w:w="1471" w:type="dxa"/>
            <w:shd w:val="clear" w:color="auto" w:fill="auto"/>
            <w:tcMar>
              <w:top w:w="15" w:type="dxa"/>
              <w:left w:w="15" w:type="dxa"/>
              <w:bottom w:w="0" w:type="dxa"/>
              <w:right w:w="15" w:type="dxa"/>
            </w:tcMar>
            <w:vAlign w:val="center"/>
            <w:hideMark/>
          </w:tcPr>
          <w:p w:rsidR="00366D44" w:rsidRDefault="00D0037E">
            <w:pPr>
              <w:rPr>
                <w:rFonts w:ascii="Arial Narrow" w:hAnsi="Arial Narrow" w:cs="Arial"/>
                <w:color w:val="000000"/>
                <w:sz w:val="18"/>
                <w:szCs w:val="18"/>
              </w:rPr>
            </w:pPr>
            <w:r>
              <w:rPr>
                <w:rFonts w:ascii="Arial Narrow" w:hAnsi="Arial Narrow" w:cs="Arial"/>
                <w:color w:val="000000"/>
                <w:sz w:val="18"/>
                <w:szCs w:val="18"/>
              </w:rPr>
              <w:t>Comments</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Challenges</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Corrective Action</w:t>
            </w:r>
          </w:p>
        </w:tc>
        <w:tc>
          <w:tcPr>
            <w:tcW w:w="43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Score</w:t>
            </w:r>
          </w:p>
        </w:tc>
        <w:tc>
          <w:tcPr>
            <w:tcW w:w="622" w:type="dxa"/>
            <w:vMerge/>
            <w:vAlign w:val="center"/>
            <w:hideMark/>
          </w:tcPr>
          <w:p w:rsidR="00366D44" w:rsidRDefault="00366D44">
            <w:pPr>
              <w:rPr>
                <w:rFonts w:ascii="Arial Narrow" w:hAnsi="Arial Narrow" w:cs="Arial"/>
                <w:b/>
                <w:bCs/>
                <w:color w:val="000000"/>
                <w:sz w:val="18"/>
                <w:szCs w:val="18"/>
              </w:rPr>
            </w:pPr>
          </w:p>
        </w:tc>
        <w:tc>
          <w:tcPr>
            <w:tcW w:w="708" w:type="dxa"/>
            <w:vMerge/>
            <w:vAlign w:val="center"/>
            <w:hideMark/>
          </w:tcPr>
          <w:p w:rsidR="00366D44" w:rsidRDefault="00366D44">
            <w:pPr>
              <w:rPr>
                <w:rFonts w:ascii="Arial Narrow" w:hAnsi="Arial Narrow" w:cs="Arial"/>
                <w:b/>
                <w:bCs/>
                <w:color w:val="000000"/>
                <w:sz w:val="18"/>
                <w:szCs w:val="18"/>
              </w:rPr>
            </w:pPr>
          </w:p>
        </w:tc>
        <w:tc>
          <w:tcPr>
            <w:tcW w:w="709" w:type="dxa"/>
            <w:vMerge/>
            <w:vAlign w:val="center"/>
            <w:hideMark/>
          </w:tcPr>
          <w:p w:rsidR="00366D44" w:rsidRDefault="00366D44">
            <w:pPr>
              <w:rPr>
                <w:rFonts w:ascii="Arial Narrow" w:hAnsi="Arial Narrow" w:cs="Arial"/>
                <w:b/>
                <w:bCs/>
                <w:color w:val="000000"/>
                <w:sz w:val="18"/>
                <w:szCs w:val="18"/>
              </w:rPr>
            </w:pPr>
          </w:p>
        </w:tc>
        <w:tc>
          <w:tcPr>
            <w:tcW w:w="709" w:type="dxa"/>
            <w:vMerge/>
            <w:vAlign w:val="center"/>
            <w:hideMark/>
          </w:tcPr>
          <w:p w:rsidR="00366D44" w:rsidRDefault="00366D44">
            <w:pPr>
              <w:rPr>
                <w:rFonts w:ascii="Arial Narrow" w:hAnsi="Arial Narrow" w:cs="Arial"/>
                <w:b/>
                <w:bCs/>
                <w:color w:val="000000"/>
                <w:sz w:val="18"/>
                <w:szCs w:val="18"/>
              </w:rPr>
            </w:pPr>
          </w:p>
        </w:tc>
      </w:tr>
      <w:tr w:rsidR="00366D44" w:rsidTr="0043547A">
        <w:trPr>
          <w:trHeight w:val="20"/>
        </w:trPr>
        <w:tc>
          <w:tcPr>
            <w:tcW w:w="1539" w:type="dxa"/>
            <w:vMerge w:val="restart"/>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KPA 1: Municipal Transformation and Institutional Development\ Attract and retain human capital\ Skills Development</w:t>
            </w: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M_260</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Capacity programs for councillors implemented</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1 capacity programme for councillors implemented</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xml:space="preserve">Achieved ( Cllrs attended training on PMS &amp; Policy at </w:t>
            </w:r>
            <w:proofErr w:type="spellStart"/>
            <w:r>
              <w:rPr>
                <w:rFonts w:ascii="Arial Narrow" w:hAnsi="Arial Narrow" w:cs="Arial"/>
                <w:color w:val="000000"/>
                <w:sz w:val="18"/>
                <w:szCs w:val="18"/>
              </w:rPr>
              <w:t>Lonmin</w:t>
            </w:r>
            <w:proofErr w:type="spellEnd"/>
            <w:r>
              <w:rPr>
                <w:rFonts w:ascii="Arial Narrow" w:hAnsi="Arial Narrow" w:cs="Arial"/>
                <w:color w:val="000000"/>
                <w:sz w:val="18"/>
                <w:szCs w:val="18"/>
              </w:rPr>
              <w:t xml:space="preserve"> Conference Center on 1 October 2015)</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M_329</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Capacity programs for ward committees implemented</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1 capacity programme for ward committees implemented</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Not Achieved</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Slow SCM process to procure the service provider.  The appointment was made in December 2015 and very late to implement the programmes in the 2nd quarter</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Implementation of both the capacity building programs for Councillors and Ward Committees has been rolled over to the 3rd quarter.  However, implementation of programs may be negatively affected by low attendance due to prepare for local elections</w:t>
            </w:r>
          </w:p>
        </w:tc>
        <w:tc>
          <w:tcPr>
            <w:tcW w:w="435" w:type="dxa"/>
            <w:shd w:val="clear" w:color="000000" w:fill="FF00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r>
      <w:tr w:rsidR="00366D44" w:rsidTr="0043547A">
        <w:trPr>
          <w:trHeight w:val="20"/>
        </w:trPr>
        <w:tc>
          <w:tcPr>
            <w:tcW w:w="1539" w:type="dxa"/>
            <w:vMerge w:val="restart"/>
            <w:shd w:val="clear" w:color="auto" w:fill="auto"/>
            <w:tcMar>
              <w:top w:w="15" w:type="dxa"/>
              <w:left w:w="15" w:type="dxa"/>
              <w:bottom w:w="0" w:type="dxa"/>
              <w:right w:w="15" w:type="dxa"/>
            </w:tcMar>
            <w:vAlign w:val="center"/>
            <w:hideMark/>
          </w:tcPr>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366D44">
            <w:pPr>
              <w:rPr>
                <w:rFonts w:ascii="Arial Narrow" w:hAnsi="Arial Narrow" w:cs="Arial"/>
                <w:color w:val="000000"/>
                <w:sz w:val="18"/>
                <w:szCs w:val="18"/>
              </w:rPr>
            </w:pPr>
            <w:r>
              <w:rPr>
                <w:rFonts w:ascii="Arial Narrow" w:hAnsi="Arial Narrow" w:cs="Arial"/>
                <w:color w:val="000000"/>
                <w:sz w:val="18"/>
                <w:szCs w:val="18"/>
              </w:rPr>
              <w:t xml:space="preserve">KPA 2: Basic Service </w:t>
            </w:r>
          </w:p>
          <w:p w:rsidR="00366D44" w:rsidRDefault="00366D44">
            <w:pPr>
              <w:rPr>
                <w:rFonts w:ascii="Arial Narrow" w:hAnsi="Arial Narrow" w:cs="Arial"/>
                <w:color w:val="000000"/>
                <w:sz w:val="18"/>
                <w:szCs w:val="18"/>
              </w:rPr>
            </w:pPr>
            <w:r>
              <w:rPr>
                <w:rFonts w:ascii="Arial Narrow" w:hAnsi="Arial Narrow" w:cs="Arial"/>
                <w:color w:val="000000"/>
                <w:sz w:val="18"/>
                <w:szCs w:val="18"/>
              </w:rPr>
              <w:t>Delivery and Infrastructure Development\ Protect the environment and improve community well-being\ Special Programmes</w:t>
            </w:r>
            <w:r w:rsidR="00AE4463">
              <w:rPr>
                <w:rFonts w:ascii="Arial Narrow" w:hAnsi="Arial Narrow" w:cs="Arial"/>
                <w:color w:val="000000"/>
                <w:sz w:val="18"/>
                <w:szCs w:val="18"/>
              </w:rPr>
              <w:t xml:space="preserve"> </w:t>
            </w: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r>
              <w:rPr>
                <w:rFonts w:ascii="Arial Narrow" w:hAnsi="Arial Narrow" w:cs="Arial"/>
                <w:color w:val="000000"/>
                <w:sz w:val="18"/>
                <w:szCs w:val="18"/>
              </w:rPr>
              <w:t xml:space="preserve">KPA 2: Basic Service Delivery and Infrastructure Development\ Protect the environment and improve community well-being\ Special Programmes </w:t>
            </w: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r>
              <w:rPr>
                <w:rFonts w:ascii="Arial Narrow" w:hAnsi="Arial Narrow" w:cs="Arial"/>
                <w:color w:val="000000"/>
                <w:sz w:val="18"/>
                <w:szCs w:val="18"/>
              </w:rPr>
              <w:t>KPA 2: Basic Service Delivery and Infrastructure Development\ Protect the environment and improve community well-being\ Special Programmes</w:t>
            </w: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lastRenderedPageBreak/>
              <w:t>M_134</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Beneficiary programs facilitated to empower women</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(Spent R39 160 on logistics to launch women forum to support women empowerment)</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2 beneficiary programme facilitated to empower women</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xml:space="preserve">Achieved (R39 160 = launching of women forum + R41 280 = R48 480 re: sewing &amp; dress-making equipment for 2 women cooperatives in Mmakau + </w:t>
            </w:r>
            <w:proofErr w:type="spellStart"/>
            <w:r>
              <w:rPr>
                <w:rFonts w:ascii="Arial Narrow" w:hAnsi="Arial Narrow" w:cs="Arial"/>
                <w:color w:val="000000"/>
                <w:sz w:val="18"/>
                <w:szCs w:val="18"/>
              </w:rPr>
              <w:t>Lehlabile</w:t>
            </w:r>
            <w:proofErr w:type="spellEnd"/>
            <w:r>
              <w:rPr>
                <w:rFonts w:ascii="Arial Narrow" w:hAnsi="Arial Narrow" w:cs="Arial"/>
                <w:color w:val="000000"/>
                <w:sz w:val="18"/>
                <w:szCs w:val="18"/>
              </w:rPr>
              <w:t>)</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6400"/>
            <w:tcMar>
              <w:top w:w="15" w:type="dxa"/>
              <w:left w:w="15" w:type="dxa"/>
              <w:bottom w:w="0" w:type="dxa"/>
              <w:right w:w="15" w:type="dxa"/>
            </w:tcMar>
            <w:vAlign w:val="center"/>
            <w:hideMark/>
          </w:tcPr>
          <w:p w:rsidR="00366D44" w:rsidRDefault="00366D44">
            <w:pPr>
              <w:jc w:val="center"/>
              <w:rPr>
                <w:rFonts w:ascii="Arial Narrow" w:hAnsi="Arial Narrow" w:cs="Arial"/>
                <w:color w:val="FFFFFF"/>
                <w:sz w:val="18"/>
                <w:szCs w:val="18"/>
              </w:rPr>
            </w:pPr>
            <w:r>
              <w:rPr>
                <w:rFonts w:ascii="Arial Narrow" w:hAnsi="Arial Narrow" w:cs="Arial"/>
                <w:color w:val="FFFFFF"/>
                <w:sz w:val="18"/>
                <w:szCs w:val="18"/>
              </w:rPr>
              <w:t>4.50</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M_135</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Beneficiary programs facilitated to empower youth</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xml:space="preserve">Achieved(Spent R 143 00 to host Madibeng Youth Conference to launch Madibeng Youth Council, </w:t>
            </w:r>
            <w:r>
              <w:rPr>
                <w:rFonts w:ascii="Arial Narrow" w:hAnsi="Arial Narrow" w:cs="Arial"/>
                <w:color w:val="000000"/>
                <w:sz w:val="18"/>
                <w:szCs w:val="18"/>
              </w:rPr>
              <w:lastRenderedPageBreak/>
              <w:t xml:space="preserve">+Spent R60 00 TO purchase gym equipment for the youth in </w:t>
            </w:r>
            <w:proofErr w:type="spellStart"/>
            <w:r>
              <w:rPr>
                <w:rFonts w:ascii="Arial Narrow" w:hAnsi="Arial Narrow" w:cs="Arial"/>
                <w:color w:val="000000"/>
                <w:sz w:val="18"/>
                <w:szCs w:val="18"/>
              </w:rPr>
              <w:t>Klipgate</w:t>
            </w:r>
            <w:proofErr w:type="spellEnd"/>
            <w:r>
              <w:rPr>
                <w:rFonts w:ascii="Arial Narrow" w:hAnsi="Arial Narrow" w:cs="Arial"/>
                <w:color w:val="000000"/>
                <w:sz w:val="18"/>
                <w:szCs w:val="18"/>
              </w:rPr>
              <w:t xml:space="preserve"> and Letlhabile</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lastRenderedPageBreak/>
              <w:t>3 beneficiary programme facilitated to empower youth</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5</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xml:space="preserve">Achieved (R143 00 to host Youth Conference to launch Madibeng Youth Council + R7 000 = transport Youth to </w:t>
            </w:r>
            <w:r>
              <w:rPr>
                <w:rFonts w:ascii="Arial Narrow" w:hAnsi="Arial Narrow" w:cs="Arial"/>
                <w:color w:val="000000"/>
                <w:sz w:val="18"/>
                <w:szCs w:val="18"/>
              </w:rPr>
              <w:lastRenderedPageBreak/>
              <w:t xml:space="preserve">Union Building for National Youth Day + R60 000= Purchase farming equipment for youth in Klipgat &amp; Letlhabile + R27 500 = purchase farming equipment for a cooperative in Rankotea + R28 500 + tank + </w:t>
            </w:r>
            <w:proofErr w:type="spellStart"/>
            <w:r>
              <w:rPr>
                <w:rFonts w:ascii="Arial Narrow" w:hAnsi="Arial Narrow" w:cs="Arial"/>
                <w:color w:val="000000"/>
                <w:sz w:val="18"/>
                <w:szCs w:val="18"/>
              </w:rPr>
              <w:t>fertilisers</w:t>
            </w:r>
            <w:proofErr w:type="spellEnd"/>
            <w:r>
              <w:rPr>
                <w:rFonts w:ascii="Arial Narrow" w:hAnsi="Arial Narrow" w:cs="Arial"/>
                <w:color w:val="000000"/>
                <w:sz w:val="18"/>
                <w:szCs w:val="18"/>
              </w:rPr>
              <w:t>/seeds for nursery in Letlhabile run by young person of 27)</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lastRenderedPageBreak/>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6400"/>
            <w:tcMar>
              <w:top w:w="15" w:type="dxa"/>
              <w:left w:w="15" w:type="dxa"/>
              <w:bottom w:w="0" w:type="dxa"/>
              <w:right w:w="15" w:type="dxa"/>
            </w:tcMar>
            <w:vAlign w:val="center"/>
            <w:hideMark/>
          </w:tcPr>
          <w:p w:rsidR="00366D44" w:rsidRDefault="00366D44">
            <w:pPr>
              <w:jc w:val="center"/>
              <w:rPr>
                <w:rFonts w:ascii="Arial Narrow" w:hAnsi="Arial Narrow" w:cs="Arial"/>
                <w:color w:val="FFFFFF"/>
                <w:sz w:val="18"/>
                <w:szCs w:val="18"/>
              </w:rPr>
            </w:pPr>
            <w:r>
              <w:rPr>
                <w:rFonts w:ascii="Arial Narrow" w:hAnsi="Arial Narrow" w:cs="Arial"/>
                <w:color w:val="FFFFFF"/>
                <w:sz w:val="18"/>
                <w:szCs w:val="18"/>
              </w:rPr>
              <w:t>4.67</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M_138</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Beneficiary programs facilitated to empower people with disability</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xml:space="preserve">Achieved(R11 100 spent to cater 150 people &amp; 30 golf shirts for Neo </w:t>
            </w:r>
            <w:proofErr w:type="spellStart"/>
            <w:r>
              <w:rPr>
                <w:rFonts w:ascii="Arial Narrow" w:hAnsi="Arial Narrow" w:cs="Arial"/>
                <w:color w:val="000000"/>
                <w:sz w:val="18"/>
                <w:szCs w:val="18"/>
              </w:rPr>
              <w:t>Mathabe</w:t>
            </w:r>
            <w:proofErr w:type="spellEnd"/>
            <w:r>
              <w:rPr>
                <w:rFonts w:ascii="Arial Narrow" w:hAnsi="Arial Narrow" w:cs="Arial"/>
                <w:color w:val="000000"/>
                <w:sz w:val="18"/>
                <w:szCs w:val="18"/>
              </w:rPr>
              <w:t xml:space="preserve"> Special school for disabled + R12 500 spent on transporting disabled delegates to SA Blind Women Conference in Mafikeng</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2 beneficiary programme facilitated to empower people with disability</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xml:space="preserve">Achieved (R11 100 = 30 Golf Shirts for Neo </w:t>
            </w:r>
            <w:proofErr w:type="spellStart"/>
            <w:r>
              <w:rPr>
                <w:rFonts w:ascii="Arial Narrow" w:hAnsi="Arial Narrow" w:cs="Arial"/>
                <w:color w:val="000000"/>
                <w:sz w:val="18"/>
                <w:szCs w:val="18"/>
              </w:rPr>
              <w:t>Mathabe</w:t>
            </w:r>
            <w:proofErr w:type="spellEnd"/>
            <w:r>
              <w:rPr>
                <w:rFonts w:ascii="Arial Narrow" w:hAnsi="Arial Narrow" w:cs="Arial"/>
                <w:color w:val="000000"/>
                <w:sz w:val="18"/>
                <w:szCs w:val="18"/>
              </w:rPr>
              <w:t xml:space="preserve"> Special school for the disabled + R12 500 = transporting disabled to the SA Blind Women Conference + R16 200 = ablution facilities for disable &amp; branding for venue of workshop)</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6400"/>
            <w:tcMar>
              <w:top w:w="15" w:type="dxa"/>
              <w:left w:w="15" w:type="dxa"/>
              <w:bottom w:w="0" w:type="dxa"/>
              <w:right w:w="15" w:type="dxa"/>
            </w:tcMar>
            <w:vAlign w:val="center"/>
            <w:hideMark/>
          </w:tcPr>
          <w:p w:rsidR="00366D44" w:rsidRDefault="00366D44">
            <w:pPr>
              <w:jc w:val="center"/>
              <w:rPr>
                <w:rFonts w:ascii="Arial Narrow" w:hAnsi="Arial Narrow" w:cs="Arial"/>
                <w:color w:val="FFFFFF"/>
                <w:sz w:val="18"/>
                <w:szCs w:val="18"/>
              </w:rPr>
            </w:pPr>
            <w:r>
              <w:rPr>
                <w:rFonts w:ascii="Arial Narrow" w:hAnsi="Arial Narrow" w:cs="Arial"/>
                <w:color w:val="FFFFFF"/>
                <w:sz w:val="18"/>
                <w:szCs w:val="18"/>
              </w:rPr>
              <w:t>4.50</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M_140</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HIV/AIDS awareness campaigns conducted</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xml:space="preserve">Achieved(Maboloka campaign on zero HIV/AIDS/TB &amp; teenage pregnancy and </w:t>
            </w:r>
            <w:proofErr w:type="spellStart"/>
            <w:r>
              <w:rPr>
                <w:rFonts w:ascii="Arial Narrow" w:hAnsi="Arial Narrow" w:cs="Arial"/>
                <w:color w:val="000000"/>
                <w:sz w:val="18"/>
                <w:szCs w:val="18"/>
              </w:rPr>
              <w:t>stigmatisation</w:t>
            </w:r>
            <w:proofErr w:type="spellEnd"/>
            <w:r>
              <w:rPr>
                <w:rFonts w:ascii="Arial Narrow" w:hAnsi="Arial Narrow" w:cs="Arial"/>
                <w:color w:val="000000"/>
                <w:sz w:val="18"/>
                <w:szCs w:val="18"/>
              </w:rPr>
              <w:t xml:space="preserve"> &amp; discrimination)</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2 HIV/AIDS awareness campaign conducted</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c>
          <w:tcPr>
            <w:tcW w:w="1471" w:type="dxa"/>
            <w:shd w:val="clear" w:color="auto" w:fill="auto"/>
            <w:tcMar>
              <w:top w:w="15" w:type="dxa"/>
              <w:left w:w="15" w:type="dxa"/>
              <w:bottom w:w="0" w:type="dxa"/>
              <w:right w:w="15" w:type="dxa"/>
            </w:tcMar>
            <w:vAlign w:val="center"/>
            <w:hideMark/>
          </w:tcPr>
          <w:p w:rsidR="00366D44" w:rsidRDefault="00366D44" w:rsidP="00350273">
            <w:pPr>
              <w:rPr>
                <w:rFonts w:ascii="Arial Narrow" w:hAnsi="Arial Narrow" w:cs="Arial"/>
                <w:color w:val="000000"/>
                <w:sz w:val="18"/>
                <w:szCs w:val="18"/>
              </w:rPr>
            </w:pPr>
            <w:r>
              <w:rPr>
                <w:rFonts w:ascii="Arial Narrow" w:hAnsi="Arial Narrow" w:cs="Arial"/>
                <w:color w:val="000000"/>
                <w:sz w:val="18"/>
                <w:szCs w:val="18"/>
              </w:rPr>
              <w:t xml:space="preserve">Achieved (Zero HIV/AIDS/TB, teenage pregnancy + </w:t>
            </w:r>
            <w:proofErr w:type="spellStart"/>
            <w:r>
              <w:rPr>
                <w:rFonts w:ascii="Arial Narrow" w:hAnsi="Arial Narrow" w:cs="Arial"/>
                <w:color w:val="000000"/>
                <w:sz w:val="18"/>
                <w:szCs w:val="18"/>
              </w:rPr>
              <w:t>stigmatisation</w:t>
            </w:r>
            <w:proofErr w:type="spellEnd"/>
            <w:r>
              <w:rPr>
                <w:rFonts w:ascii="Arial Narrow" w:hAnsi="Arial Narrow" w:cs="Arial"/>
                <w:color w:val="000000"/>
                <w:sz w:val="18"/>
                <w:szCs w:val="18"/>
              </w:rPr>
              <w:t xml:space="preserve"> Maboloka + Dialogue &amp; launching PHC Re-engineering + World Aids Day held on 1 Dec 2015. Attended by 82 people. No spending required)</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00FF"/>
            <w:tcMar>
              <w:top w:w="15" w:type="dxa"/>
              <w:left w:w="15" w:type="dxa"/>
              <w:bottom w:w="0" w:type="dxa"/>
              <w:right w:w="15" w:type="dxa"/>
            </w:tcMar>
            <w:vAlign w:val="center"/>
            <w:hideMark/>
          </w:tcPr>
          <w:p w:rsidR="00366D44" w:rsidRDefault="00366D44">
            <w:pPr>
              <w:jc w:val="center"/>
              <w:rPr>
                <w:rFonts w:ascii="Arial Narrow" w:hAnsi="Arial Narrow" w:cs="Arial"/>
                <w:color w:val="FFFFFF"/>
                <w:sz w:val="18"/>
                <w:szCs w:val="18"/>
              </w:rPr>
            </w:pPr>
            <w:r>
              <w:rPr>
                <w:rFonts w:ascii="Arial Narrow" w:hAnsi="Arial Narrow" w:cs="Arial"/>
                <w:color w:val="FFFFFF"/>
                <w:sz w:val="18"/>
                <w:szCs w:val="18"/>
              </w:rPr>
              <w:t>5</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w:t>
            </w:r>
            <w:r>
              <w:rPr>
                <w:rFonts w:ascii="Arial Narrow" w:hAnsi="Arial Narrow" w:cs="Arial"/>
                <w:color w:val="000000"/>
                <w:sz w:val="18"/>
                <w:szCs w:val="18"/>
              </w:rPr>
              <w:lastRenderedPageBreak/>
              <w:t>142</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lastRenderedPageBreak/>
              <w:t xml:space="preserve">Progress </w:t>
            </w:r>
            <w:r>
              <w:rPr>
                <w:rFonts w:ascii="Arial Narrow" w:hAnsi="Arial Narrow" w:cs="Arial"/>
                <w:color w:val="000000"/>
                <w:sz w:val="18"/>
                <w:szCs w:val="18"/>
              </w:rPr>
              <w:lastRenderedPageBreak/>
              <w:t>Reports submitted to Mayoral Committee on the Implementation of the IDF action plan on HIV/AIDS</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lastRenderedPageBreak/>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xml:space="preserve">Achieved (Progress </w:t>
            </w:r>
            <w:r>
              <w:rPr>
                <w:rFonts w:ascii="Arial Narrow" w:hAnsi="Arial Narrow" w:cs="Arial"/>
                <w:color w:val="000000"/>
                <w:sz w:val="18"/>
                <w:szCs w:val="18"/>
              </w:rPr>
              <w:lastRenderedPageBreak/>
              <w:t>report served before the Mayoral Committee on 30 September 2015 under item MC.0173)</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lastRenderedPageBreak/>
              <w:t xml:space="preserve">1 action of the </w:t>
            </w:r>
            <w:r>
              <w:rPr>
                <w:rFonts w:ascii="Arial Narrow" w:hAnsi="Arial Narrow" w:cs="Arial"/>
                <w:color w:val="000000"/>
                <w:sz w:val="18"/>
                <w:szCs w:val="18"/>
              </w:rPr>
              <w:lastRenderedPageBreak/>
              <w:t>IDF action plan on HIV/AIDS implemented</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lastRenderedPageBreak/>
              <w:t>1</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xml:space="preserve">Achieved (Progress </w:t>
            </w:r>
            <w:r>
              <w:rPr>
                <w:rFonts w:ascii="Arial Narrow" w:hAnsi="Arial Narrow" w:cs="Arial"/>
                <w:color w:val="000000"/>
                <w:sz w:val="18"/>
                <w:szCs w:val="18"/>
              </w:rPr>
              <w:lastRenderedPageBreak/>
              <w:t>report served before the Mayoral Committee on 30 September 2015 under item MC.0173)</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lastRenderedPageBreak/>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M_143</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Inter-Departmental Forum meetings held</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(2 * Meeting held 18 and 26 August 2015)</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2 Inter-Departmental Forum meeting held</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(3 * Meeting held 18, 26 August and 24 November 2015)</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6400"/>
            <w:tcMar>
              <w:top w:w="15" w:type="dxa"/>
              <w:left w:w="15" w:type="dxa"/>
              <w:bottom w:w="0" w:type="dxa"/>
              <w:right w:w="15" w:type="dxa"/>
            </w:tcMar>
            <w:vAlign w:val="center"/>
            <w:hideMark/>
          </w:tcPr>
          <w:p w:rsidR="00366D44" w:rsidRDefault="00366D44">
            <w:pPr>
              <w:jc w:val="center"/>
              <w:rPr>
                <w:rFonts w:ascii="Arial Narrow" w:hAnsi="Arial Narrow" w:cs="Arial"/>
                <w:color w:val="FFFFFF"/>
                <w:sz w:val="18"/>
                <w:szCs w:val="18"/>
              </w:rPr>
            </w:pPr>
            <w:r>
              <w:rPr>
                <w:rFonts w:ascii="Arial Narrow" w:hAnsi="Arial Narrow" w:cs="Arial"/>
                <w:color w:val="FFFFFF"/>
                <w:sz w:val="18"/>
                <w:szCs w:val="18"/>
              </w:rPr>
              <w:t>4.50</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M_144</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Local Aids Council meetings held</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(Meeting held on the 18 September 2015)</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2 Local Aids Council meeting</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(Meeting held on the 18 September + 9 December  2015)</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M_146</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Progress reports submitted to Mayoral Committee on the functionality of IDF on HIV/AIDS</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(Progress report serve before the Mayoral Committee on 30 September 2015 under item MC.0173)</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2 report submitted to Council on the functionality of IDF</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Not Achieved</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1 progress report in MC on 30 Sep 2015 + no report was submitted for the 2nd quarter )</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2nd quarter report re: functionality of IDF on HIV/AIDS rolled over to 3rd quarter)</w:t>
            </w:r>
          </w:p>
        </w:tc>
        <w:tc>
          <w:tcPr>
            <w:tcW w:w="435" w:type="dxa"/>
            <w:shd w:val="clear" w:color="000000" w:fill="FF00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1.50</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M_147</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The IDF action plan on HIV/AIDS developed</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(Copy of the action plan &amp; IDF resolution attached)</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1 IDF action plan on HIV/AIDS developed</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(IDF Action Plan)</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r>
      <w:tr w:rsidR="00366D44" w:rsidTr="0043547A">
        <w:trPr>
          <w:trHeight w:val="20"/>
        </w:trPr>
        <w:tc>
          <w:tcPr>
            <w:tcW w:w="1539" w:type="dxa"/>
            <w:vMerge w:val="restart"/>
            <w:shd w:val="clear" w:color="auto" w:fill="auto"/>
            <w:tcMar>
              <w:top w:w="15" w:type="dxa"/>
              <w:left w:w="15" w:type="dxa"/>
              <w:bottom w:w="0" w:type="dxa"/>
              <w:right w:w="15" w:type="dxa"/>
            </w:tcMar>
            <w:vAlign w:val="center"/>
            <w:hideMark/>
          </w:tcPr>
          <w:p w:rsidR="00AE4463" w:rsidRDefault="00AE4463">
            <w:pPr>
              <w:rPr>
                <w:rFonts w:ascii="Arial Narrow" w:hAnsi="Arial Narrow" w:cs="Arial"/>
                <w:color w:val="000000"/>
                <w:sz w:val="18"/>
                <w:szCs w:val="18"/>
              </w:rPr>
            </w:pPr>
          </w:p>
          <w:p w:rsidR="00366D44" w:rsidRDefault="00366D44">
            <w:pPr>
              <w:rPr>
                <w:rFonts w:ascii="Arial Narrow" w:hAnsi="Arial Narrow" w:cs="Arial"/>
                <w:color w:val="000000"/>
                <w:sz w:val="18"/>
                <w:szCs w:val="18"/>
              </w:rPr>
            </w:pPr>
            <w:r>
              <w:rPr>
                <w:rFonts w:ascii="Arial Narrow" w:hAnsi="Arial Narrow" w:cs="Arial"/>
                <w:color w:val="000000"/>
                <w:sz w:val="18"/>
                <w:szCs w:val="18"/>
              </w:rPr>
              <w:t>KPA 5: Good Governance and Public Participation\ Democratic and accountable organisation\ Audit</w:t>
            </w:r>
            <w:r w:rsidR="00AE4463">
              <w:rPr>
                <w:rFonts w:ascii="Arial Narrow" w:hAnsi="Arial Narrow" w:cs="Arial"/>
                <w:color w:val="000000"/>
                <w:sz w:val="18"/>
                <w:szCs w:val="18"/>
              </w:rPr>
              <w:t xml:space="preserve"> </w:t>
            </w: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r>
              <w:rPr>
                <w:rFonts w:ascii="Arial Narrow" w:hAnsi="Arial Narrow" w:cs="Arial"/>
                <w:color w:val="000000"/>
                <w:sz w:val="18"/>
                <w:szCs w:val="18"/>
              </w:rPr>
              <w:t>KPA 5: Good Governance and Public Participation\ Democratic and accountable organisation\ Audit</w:t>
            </w: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lastRenderedPageBreak/>
              <w:t>M_247</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Approved 3 year audit rolling plan</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MB_IA</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FFFF"/>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N/A</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M_248</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Audit Committee Charter reviewed and approved by Audit Committee</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MB_IA</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FFFF"/>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N/A</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M_252</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xml:space="preserve">Follow-up on corrective action taken on the </w:t>
            </w:r>
            <w:r>
              <w:rPr>
                <w:rFonts w:ascii="Arial Narrow" w:hAnsi="Arial Narrow" w:cs="Arial"/>
                <w:color w:val="000000"/>
                <w:sz w:val="18"/>
                <w:szCs w:val="18"/>
              </w:rPr>
              <w:lastRenderedPageBreak/>
              <w:t>findings of  External Audit</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lastRenderedPageBreak/>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MB_IA</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FFFF"/>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N/A</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M_255</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Progress report on the implementation  of AG queries submitted to Council</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FFFF"/>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N/A</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M_261</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Reviewed Internal Audit Charter (Internal Audit Charter, Methodology &amp; Manual)</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MB_IA</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FFFF"/>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N/A</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M_262</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Training sessions on Audit</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MB_IA</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1 training session on Audit</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00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r>
      <w:tr w:rsidR="00366D44" w:rsidTr="0043547A">
        <w:trPr>
          <w:trHeight w:val="20"/>
        </w:trPr>
        <w:tc>
          <w:tcPr>
            <w:tcW w:w="1539" w:type="dxa"/>
            <w:vMerge w:val="restart"/>
            <w:shd w:val="clear" w:color="auto" w:fill="auto"/>
            <w:tcMar>
              <w:top w:w="15" w:type="dxa"/>
              <w:left w:w="15" w:type="dxa"/>
              <w:bottom w:w="0" w:type="dxa"/>
              <w:right w:w="15" w:type="dxa"/>
            </w:tcMar>
            <w:vAlign w:val="center"/>
            <w:hideMark/>
          </w:tcPr>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366D44" w:rsidRDefault="00366D44">
            <w:pPr>
              <w:rPr>
                <w:rFonts w:ascii="Arial Narrow" w:hAnsi="Arial Narrow" w:cs="Arial"/>
                <w:color w:val="000000"/>
                <w:sz w:val="18"/>
                <w:szCs w:val="18"/>
              </w:rPr>
            </w:pPr>
            <w:r>
              <w:rPr>
                <w:rFonts w:ascii="Arial Narrow" w:hAnsi="Arial Narrow" w:cs="Arial"/>
                <w:color w:val="000000"/>
                <w:sz w:val="18"/>
                <w:szCs w:val="18"/>
              </w:rPr>
              <w:t>KPA 5: Good Governance and Public Participation\ Democratic and accountable organisation\ Governance and Administration</w:t>
            </w:r>
            <w:r w:rsidR="00AE4463">
              <w:rPr>
                <w:rFonts w:ascii="Arial Narrow" w:hAnsi="Arial Narrow" w:cs="Arial"/>
                <w:color w:val="000000"/>
                <w:sz w:val="18"/>
                <w:szCs w:val="18"/>
              </w:rPr>
              <w:t xml:space="preserve"> </w:t>
            </w: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43547A" w:rsidRDefault="0043547A">
            <w:pPr>
              <w:rPr>
                <w:rFonts w:ascii="Arial Narrow" w:hAnsi="Arial Narrow" w:cs="Arial"/>
                <w:color w:val="000000"/>
                <w:sz w:val="18"/>
                <w:szCs w:val="18"/>
              </w:rPr>
            </w:pPr>
          </w:p>
          <w:p w:rsidR="0043547A" w:rsidRDefault="0043547A">
            <w:pPr>
              <w:rPr>
                <w:rFonts w:ascii="Arial Narrow" w:hAnsi="Arial Narrow" w:cs="Arial"/>
                <w:color w:val="000000"/>
                <w:sz w:val="18"/>
                <w:szCs w:val="18"/>
              </w:rPr>
            </w:pPr>
          </w:p>
          <w:p w:rsidR="0043547A" w:rsidRDefault="0043547A">
            <w:pPr>
              <w:rPr>
                <w:rFonts w:ascii="Arial Narrow" w:hAnsi="Arial Narrow" w:cs="Arial"/>
                <w:color w:val="000000"/>
                <w:sz w:val="18"/>
                <w:szCs w:val="18"/>
              </w:rPr>
            </w:pPr>
          </w:p>
          <w:p w:rsidR="0043547A" w:rsidRDefault="0043547A">
            <w:pPr>
              <w:rPr>
                <w:rFonts w:ascii="Arial Narrow" w:hAnsi="Arial Narrow" w:cs="Arial"/>
                <w:color w:val="000000"/>
                <w:sz w:val="18"/>
                <w:szCs w:val="18"/>
              </w:rPr>
            </w:pPr>
          </w:p>
          <w:p w:rsidR="0043547A" w:rsidRDefault="0043547A">
            <w:pPr>
              <w:rPr>
                <w:rFonts w:ascii="Arial Narrow" w:hAnsi="Arial Narrow" w:cs="Arial"/>
                <w:color w:val="000000"/>
                <w:sz w:val="18"/>
                <w:szCs w:val="18"/>
              </w:rPr>
            </w:pPr>
          </w:p>
          <w:p w:rsidR="0043547A" w:rsidRDefault="0043547A">
            <w:pPr>
              <w:rPr>
                <w:rFonts w:ascii="Arial Narrow" w:hAnsi="Arial Narrow" w:cs="Arial"/>
                <w:color w:val="000000"/>
                <w:sz w:val="18"/>
                <w:szCs w:val="18"/>
              </w:rPr>
            </w:pPr>
          </w:p>
          <w:p w:rsidR="0043547A" w:rsidRDefault="0043547A">
            <w:pPr>
              <w:rPr>
                <w:rFonts w:ascii="Arial Narrow" w:hAnsi="Arial Narrow" w:cs="Arial"/>
                <w:color w:val="000000"/>
                <w:sz w:val="18"/>
                <w:szCs w:val="18"/>
              </w:rPr>
            </w:pPr>
          </w:p>
          <w:p w:rsidR="0043547A" w:rsidRDefault="0043547A">
            <w:pPr>
              <w:rPr>
                <w:rFonts w:ascii="Arial Narrow" w:hAnsi="Arial Narrow" w:cs="Arial"/>
                <w:color w:val="000000"/>
                <w:sz w:val="18"/>
                <w:szCs w:val="18"/>
              </w:rPr>
            </w:pPr>
          </w:p>
          <w:p w:rsidR="0043547A" w:rsidRDefault="0043547A">
            <w:pPr>
              <w:rPr>
                <w:rFonts w:ascii="Arial Narrow" w:hAnsi="Arial Narrow" w:cs="Arial"/>
                <w:color w:val="000000"/>
                <w:sz w:val="18"/>
                <w:szCs w:val="18"/>
              </w:rPr>
            </w:pPr>
          </w:p>
          <w:p w:rsidR="00AE4463" w:rsidRDefault="00AE4463">
            <w:pPr>
              <w:rPr>
                <w:rFonts w:ascii="Arial Narrow" w:hAnsi="Arial Narrow" w:cs="Arial"/>
                <w:color w:val="000000"/>
                <w:sz w:val="18"/>
                <w:szCs w:val="18"/>
              </w:rPr>
            </w:pPr>
            <w:r>
              <w:rPr>
                <w:rFonts w:ascii="Arial Narrow" w:hAnsi="Arial Narrow" w:cs="Arial"/>
                <w:color w:val="000000"/>
                <w:sz w:val="18"/>
                <w:szCs w:val="18"/>
              </w:rPr>
              <w:t>KPA 5: Good Governance and Public Participation\ Democratic and accountable organisation\ Governance and Administration</w:t>
            </w: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lastRenderedPageBreak/>
              <w:t>M_281</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Delegation of powers and functions approved by Council to be in line with Constitutional requirements</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FFFF"/>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N/A</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M_283</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Reports submitted to the Executive Mayor &amp; Speaker on functionality of Council, Mayoral Committee and section 79 &amp; 80 committees</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(Signed report attached)</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6 reports submitted to the Executive Mayor &amp; Speaker on functionality of Council, Mayoral Committee and section 79 &amp; 80 committees</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6</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6</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(6 reports submitted to Executive Mayor &amp; Speaker on functionality of council, Mayoral Committee and section 79 &amp; 80 committees)</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00FF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12</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6</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12</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6</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M_332</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xml:space="preserve">Reports on level of functionality of Ward Committees </w:t>
            </w:r>
            <w:r>
              <w:rPr>
                <w:rFonts w:ascii="Arial Narrow" w:hAnsi="Arial Narrow" w:cs="Arial"/>
                <w:color w:val="000000"/>
                <w:sz w:val="18"/>
                <w:szCs w:val="18"/>
              </w:rPr>
              <w:lastRenderedPageBreak/>
              <w:t>approved by council</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lastRenderedPageBreak/>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(Report served in Council on the 25 August 2015)</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xml:space="preserve">2 reports on level of functionality of Ward Committees </w:t>
            </w:r>
            <w:r>
              <w:rPr>
                <w:rFonts w:ascii="Arial Narrow" w:hAnsi="Arial Narrow" w:cs="Arial"/>
                <w:color w:val="000000"/>
                <w:sz w:val="18"/>
                <w:szCs w:val="18"/>
              </w:rPr>
              <w:lastRenderedPageBreak/>
              <w:t>approved by council</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lastRenderedPageBreak/>
              <w:t>2</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(2 reports served in the council of the 25 August and 02 December 2015)</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M_400</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Reports on functionality of Council &amp; Council Committees approved by council</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(Report served in Council on the 25 August 2015)</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2 reports on functionality of Council &amp; Council Committees approved by council</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(Report tabled in council on 25 Aug + other report was submitted to the speaker in Nov 2015)</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M_402</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Progress report to implement policy to rename streets &amp; other council assets approved by Council</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FFFF"/>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N/A</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M_403</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By-Laws reviewed approved by Council</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2 By-Laws reviewed approved by Council</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 Copy Approved By-laws, council resolution)</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FF00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1.50</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M_404</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Policies reviewed approved by Council</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2 Policies reviewed approved by Council YTD</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( 2 Policies on Civic Funerals + Public Participation reviewed and approved by council)</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r>
      <w:tr w:rsidR="00366D44" w:rsidTr="00D0037E">
        <w:trPr>
          <w:trHeight w:val="2281"/>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M_462</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New policies developed and approved by Council</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1327" w:type="dxa"/>
            <w:shd w:val="clear" w:color="auto" w:fill="auto"/>
            <w:tcMar>
              <w:top w:w="15" w:type="dxa"/>
              <w:left w:w="15" w:type="dxa"/>
              <w:bottom w:w="0" w:type="dxa"/>
              <w:right w:w="15" w:type="dxa"/>
            </w:tcMar>
            <w:vAlign w:val="center"/>
            <w:hideMark/>
          </w:tcPr>
          <w:p w:rsidR="00366D44" w:rsidRDefault="00366D44" w:rsidP="00044A40">
            <w:pPr>
              <w:rPr>
                <w:rFonts w:ascii="Arial Narrow" w:hAnsi="Arial Narrow" w:cs="Arial"/>
                <w:color w:val="000000"/>
                <w:sz w:val="18"/>
                <w:szCs w:val="18"/>
              </w:rPr>
            </w:pPr>
            <w:r>
              <w:rPr>
                <w:rFonts w:ascii="Arial Narrow" w:hAnsi="Arial Narrow" w:cs="Arial"/>
                <w:color w:val="000000"/>
                <w:sz w:val="18"/>
                <w:szCs w:val="18"/>
              </w:rPr>
              <w:t>Achieved (Anti</w:t>
            </w:r>
            <w:r w:rsidR="00044A40">
              <w:rPr>
                <w:rFonts w:ascii="Arial Narrow" w:hAnsi="Arial Narrow" w:cs="Arial"/>
                <w:color w:val="000000"/>
                <w:sz w:val="18"/>
                <w:szCs w:val="18"/>
              </w:rPr>
              <w:t>-</w:t>
            </w:r>
            <w:r>
              <w:rPr>
                <w:rFonts w:ascii="Arial Narrow" w:hAnsi="Arial Narrow" w:cs="Arial"/>
                <w:color w:val="000000"/>
                <w:sz w:val="18"/>
                <w:szCs w:val="18"/>
              </w:rPr>
              <w:t>fraud &amp; corruption prevention and employee PMS policies)</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3 new policies developed and approved by Council</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Not Achieved</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xml:space="preserve">The 3rd policy, </w:t>
            </w:r>
            <w:proofErr w:type="spellStart"/>
            <w:r>
              <w:rPr>
                <w:rFonts w:ascii="Arial Narrow" w:hAnsi="Arial Narrow" w:cs="Arial"/>
                <w:color w:val="000000"/>
                <w:sz w:val="18"/>
                <w:szCs w:val="18"/>
              </w:rPr>
              <w:t>zix</w:t>
            </w:r>
            <w:proofErr w:type="spellEnd"/>
            <w:r>
              <w:rPr>
                <w:rFonts w:ascii="Arial Narrow" w:hAnsi="Arial Narrow" w:cs="Arial"/>
                <w:color w:val="000000"/>
                <w:sz w:val="18"/>
                <w:szCs w:val="18"/>
              </w:rPr>
              <w:t xml:space="preserve">. </w:t>
            </w:r>
            <w:proofErr w:type="spellStart"/>
            <w:r>
              <w:rPr>
                <w:rFonts w:ascii="Arial Narrow" w:hAnsi="Arial Narrow" w:cs="Arial"/>
                <w:color w:val="000000"/>
                <w:sz w:val="18"/>
                <w:szCs w:val="18"/>
              </w:rPr>
              <w:t>Councillor</w:t>
            </w:r>
            <w:proofErr w:type="spellEnd"/>
            <w:r>
              <w:rPr>
                <w:rFonts w:ascii="Arial Narrow" w:hAnsi="Arial Narrow" w:cs="Arial"/>
                <w:color w:val="000000"/>
                <w:sz w:val="18"/>
                <w:szCs w:val="18"/>
              </w:rPr>
              <w:t xml:space="preserve"> bursary scheme is 3rd quarter target, but was erroneously put in the 2nd quarter</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xml:space="preserve">Target to adopt </w:t>
            </w:r>
            <w:proofErr w:type="spellStart"/>
            <w:r>
              <w:rPr>
                <w:rFonts w:ascii="Arial Narrow" w:hAnsi="Arial Narrow" w:cs="Arial"/>
                <w:color w:val="000000"/>
                <w:sz w:val="18"/>
                <w:szCs w:val="18"/>
              </w:rPr>
              <w:t>councillors'</w:t>
            </w:r>
            <w:proofErr w:type="spellEnd"/>
            <w:r>
              <w:rPr>
                <w:rFonts w:ascii="Arial Narrow" w:hAnsi="Arial Narrow" w:cs="Arial"/>
                <w:color w:val="000000"/>
                <w:sz w:val="18"/>
                <w:szCs w:val="18"/>
              </w:rPr>
              <w:t xml:space="preserve"> bursary scheme to be re-located to the 3rd quarter</w:t>
            </w:r>
          </w:p>
        </w:tc>
        <w:tc>
          <w:tcPr>
            <w:tcW w:w="435" w:type="dxa"/>
            <w:shd w:val="clear" w:color="000000" w:fill="FF00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1.67</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r>
      <w:tr w:rsidR="00366D44" w:rsidTr="0043547A">
        <w:trPr>
          <w:trHeight w:val="20"/>
        </w:trPr>
        <w:tc>
          <w:tcPr>
            <w:tcW w:w="1539" w:type="dxa"/>
            <w:vMerge w:val="restart"/>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xml:space="preserve">KPA 5: Good Governance and </w:t>
            </w:r>
            <w:r>
              <w:rPr>
                <w:rFonts w:ascii="Arial Narrow" w:hAnsi="Arial Narrow" w:cs="Arial"/>
                <w:color w:val="000000"/>
                <w:sz w:val="18"/>
                <w:szCs w:val="18"/>
              </w:rPr>
              <w:lastRenderedPageBreak/>
              <w:t>Public Participation\ Democratic and accountable organisation\ IDP</w:t>
            </w: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lastRenderedPageBreak/>
              <w:t>M_284</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xml:space="preserve">Final IDP approved by </w:t>
            </w:r>
            <w:r>
              <w:rPr>
                <w:rFonts w:ascii="Arial Narrow" w:hAnsi="Arial Narrow" w:cs="Arial"/>
                <w:color w:val="000000"/>
                <w:sz w:val="18"/>
                <w:szCs w:val="18"/>
              </w:rPr>
              <w:lastRenderedPageBreak/>
              <w:t>Council by end May</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lastRenderedPageBreak/>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FFFF"/>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N/A</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M_286</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IDP Rep forums meetings successfully held YTD</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1 IDP Rep forums meetings successfully held YTD</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( 1st IDP Rep Forum held on the 04 Dec 2015)</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2</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M_336</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Final IDP Process Plan approved by Council</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(Council adopted IDP process plan on 25 August 2015)</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1 final IDP Process Plan approved by Council</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(Council adopted IDP process plan on 25 August 2015)</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r>
      <w:tr w:rsidR="00366D44" w:rsidTr="0043547A">
        <w:trPr>
          <w:trHeight w:val="20"/>
        </w:trPr>
        <w:tc>
          <w:tcPr>
            <w:tcW w:w="1539" w:type="dxa"/>
            <w:vMerge w:val="restart"/>
            <w:shd w:val="clear" w:color="auto" w:fill="auto"/>
            <w:tcMar>
              <w:top w:w="15" w:type="dxa"/>
              <w:left w:w="15" w:type="dxa"/>
              <w:bottom w:w="0" w:type="dxa"/>
              <w:right w:w="15" w:type="dxa"/>
            </w:tcMar>
            <w:vAlign w:val="center"/>
            <w:hideMark/>
          </w:tcPr>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366D44" w:rsidRDefault="00366D44">
            <w:pPr>
              <w:rPr>
                <w:rFonts w:ascii="Arial Narrow" w:hAnsi="Arial Narrow" w:cs="Arial"/>
                <w:color w:val="000000"/>
                <w:sz w:val="18"/>
                <w:szCs w:val="18"/>
              </w:rPr>
            </w:pPr>
            <w:r>
              <w:rPr>
                <w:rFonts w:ascii="Arial Narrow" w:hAnsi="Arial Narrow" w:cs="Arial"/>
                <w:color w:val="000000"/>
                <w:sz w:val="18"/>
                <w:szCs w:val="18"/>
              </w:rPr>
              <w:t>KPA 5: Good Governance and Public Participation\ Democratic and accountable organisation\ Marketing and communication</w:t>
            </w:r>
            <w:r w:rsidR="00AE4463">
              <w:rPr>
                <w:rFonts w:ascii="Arial Narrow" w:hAnsi="Arial Narrow" w:cs="Arial"/>
                <w:color w:val="000000"/>
                <w:sz w:val="18"/>
                <w:szCs w:val="18"/>
              </w:rPr>
              <w:t xml:space="preserve"> </w:t>
            </w: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Pr="00AE4463" w:rsidRDefault="00AE4463">
            <w:pPr>
              <w:rPr>
                <w:rFonts w:ascii="Arial Narrow" w:hAnsi="Arial Narrow" w:cs="Arial"/>
                <w:b/>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M_265</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Newsletters issued</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(Madibeng News issue dated September/October 2015)</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3 Newsletters issued YTD</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(Issues = July, Sept/Oct + Nov/Dev 2015)</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6</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4</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M_458</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Review Communication Strategy</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1 Review Communication Strategy YTD</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Council adopted revised policy on 02 Dec 2015</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In the original Performance Plan, this indicator refers to marketing + communication strategic, instead of policy</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Marketing + Communication strategy to be amended to read Policy</w:t>
            </w:r>
          </w:p>
        </w:tc>
        <w:tc>
          <w:tcPr>
            <w:tcW w:w="435" w:type="dxa"/>
            <w:shd w:val="clear" w:color="000000" w:fill="00FF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r>
      <w:tr w:rsidR="00366D44" w:rsidTr="0043547A">
        <w:trPr>
          <w:trHeight w:val="20"/>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M_459</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Review Marketing and Communication policies and procedures</w:t>
            </w: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MB_COM</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1 reviewed Marketing and Communication policies and procedures</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00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r>
      <w:tr w:rsidR="00366D44" w:rsidTr="00E15701">
        <w:trPr>
          <w:trHeight w:val="1638"/>
        </w:trPr>
        <w:tc>
          <w:tcPr>
            <w:tcW w:w="1539" w:type="dxa"/>
            <w:vMerge/>
            <w:vAlign w:val="center"/>
            <w:hideMark/>
          </w:tcPr>
          <w:p w:rsidR="00366D44" w:rsidRDefault="00366D44">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M_460</w:t>
            </w:r>
          </w:p>
        </w:tc>
        <w:tc>
          <w:tcPr>
            <w:tcW w:w="1134"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Develop Municipal Website</w:t>
            </w:r>
            <w:r w:rsidR="00AE4463">
              <w:rPr>
                <w:rFonts w:ascii="Arial Narrow" w:hAnsi="Arial Narrow" w:cs="Arial"/>
                <w:color w:val="000000"/>
                <w:sz w:val="18"/>
                <w:szCs w:val="18"/>
              </w:rPr>
              <w:t xml:space="preserve"> </w:t>
            </w: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p w:rsidR="00AE4463" w:rsidRDefault="00AE4463">
            <w:pPr>
              <w:rPr>
                <w:rFonts w:ascii="Arial Narrow" w:hAnsi="Arial Narrow" w:cs="Arial"/>
                <w:color w:val="000000"/>
                <w:sz w:val="18"/>
                <w:szCs w:val="18"/>
              </w:rPr>
            </w:pPr>
          </w:p>
        </w:tc>
        <w:tc>
          <w:tcPr>
            <w:tcW w:w="22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(Attached)</w:t>
            </w:r>
          </w:p>
        </w:tc>
        <w:tc>
          <w:tcPr>
            <w:tcW w:w="1200"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1 Develop Municipal Website YTD</w:t>
            </w:r>
          </w:p>
        </w:tc>
        <w:tc>
          <w:tcPr>
            <w:tcW w:w="553"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550"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1471"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Achieved website reports</w:t>
            </w:r>
          </w:p>
        </w:tc>
        <w:tc>
          <w:tcPr>
            <w:tcW w:w="1275"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366D44" w:rsidRDefault="00366D44">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366D44" w:rsidRDefault="00366D44">
            <w:pPr>
              <w:jc w:val="center"/>
              <w:rPr>
                <w:rFonts w:ascii="Arial Narrow" w:hAnsi="Arial Narrow" w:cs="Arial"/>
                <w:color w:val="000000"/>
                <w:sz w:val="18"/>
                <w:szCs w:val="18"/>
              </w:rPr>
            </w:pPr>
            <w:r>
              <w:rPr>
                <w:rFonts w:ascii="Arial Narrow" w:hAnsi="Arial Narrow" w:cs="Arial"/>
                <w:color w:val="000000"/>
                <w:sz w:val="18"/>
                <w:szCs w:val="18"/>
              </w:rPr>
              <w:t>0</w:t>
            </w:r>
          </w:p>
        </w:tc>
      </w:tr>
      <w:tr w:rsidR="00D0037E" w:rsidTr="0043547A">
        <w:trPr>
          <w:trHeight w:val="20"/>
        </w:trPr>
        <w:tc>
          <w:tcPr>
            <w:tcW w:w="1539" w:type="dxa"/>
            <w:shd w:val="clear" w:color="auto" w:fill="auto"/>
            <w:tcMar>
              <w:top w:w="15" w:type="dxa"/>
              <w:left w:w="15" w:type="dxa"/>
              <w:bottom w:w="0" w:type="dxa"/>
              <w:right w:w="15" w:type="dxa"/>
            </w:tcMar>
            <w:vAlign w:val="center"/>
          </w:tcPr>
          <w:p w:rsidR="00E15701" w:rsidRDefault="00E15701" w:rsidP="00E15701">
            <w:pPr>
              <w:rPr>
                <w:rFonts w:ascii="Arial Narrow" w:hAnsi="Arial Narrow" w:cs="Arial"/>
                <w:color w:val="000000"/>
                <w:sz w:val="18"/>
                <w:szCs w:val="18"/>
              </w:rPr>
            </w:pPr>
            <w:r>
              <w:rPr>
                <w:rFonts w:ascii="Arial Narrow" w:hAnsi="Arial Narrow" w:cs="Arial"/>
                <w:color w:val="000000"/>
                <w:sz w:val="18"/>
                <w:szCs w:val="18"/>
              </w:rPr>
              <w:t xml:space="preserve">KPA 5: Good Governance and Public Participation\ </w:t>
            </w:r>
            <w:r>
              <w:rPr>
                <w:rFonts w:ascii="Arial Narrow" w:hAnsi="Arial Narrow" w:cs="Arial"/>
                <w:color w:val="000000"/>
                <w:sz w:val="18"/>
                <w:szCs w:val="18"/>
              </w:rPr>
              <w:lastRenderedPageBreak/>
              <w:t xml:space="preserve">Democratic and accountable organisation\ Marketing and communication </w:t>
            </w:r>
          </w:p>
          <w:p w:rsidR="00D0037E" w:rsidRDefault="00D0037E" w:rsidP="00D0037E">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lastRenderedPageBreak/>
              <w:t>M_461</w:t>
            </w:r>
          </w:p>
        </w:tc>
        <w:tc>
          <w:tcPr>
            <w:tcW w:w="1134" w:type="dxa"/>
            <w:shd w:val="clear" w:color="auto" w:fill="auto"/>
            <w:tcMar>
              <w:top w:w="15" w:type="dxa"/>
              <w:left w:w="15" w:type="dxa"/>
              <w:bottom w:w="0" w:type="dxa"/>
              <w:right w:w="15" w:type="dxa"/>
            </w:tcMar>
            <w:vAlign w:val="center"/>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xml:space="preserve">Report on branding the main municipal </w:t>
            </w:r>
            <w:r>
              <w:rPr>
                <w:rFonts w:ascii="Arial Narrow" w:hAnsi="Arial Narrow" w:cs="Arial"/>
                <w:color w:val="000000"/>
                <w:sz w:val="18"/>
                <w:szCs w:val="18"/>
              </w:rPr>
              <w:lastRenderedPageBreak/>
              <w:t>building</w:t>
            </w:r>
          </w:p>
        </w:tc>
        <w:tc>
          <w:tcPr>
            <w:tcW w:w="220" w:type="dxa"/>
            <w:shd w:val="clear" w:color="auto" w:fill="auto"/>
            <w:tcMar>
              <w:top w:w="15" w:type="dxa"/>
              <w:left w:w="15" w:type="dxa"/>
              <w:bottom w:w="0" w:type="dxa"/>
              <w:right w:w="15" w:type="dxa"/>
            </w:tcMar>
            <w:vAlign w:val="center"/>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lastRenderedPageBreak/>
              <w:t>#</w:t>
            </w:r>
          </w:p>
        </w:tc>
        <w:tc>
          <w:tcPr>
            <w:tcW w:w="678" w:type="dxa"/>
            <w:shd w:val="clear" w:color="auto" w:fill="auto"/>
            <w:tcMar>
              <w:top w:w="15" w:type="dxa"/>
              <w:left w:w="15" w:type="dxa"/>
              <w:bottom w:w="0" w:type="dxa"/>
              <w:right w:w="15" w:type="dxa"/>
            </w:tcMar>
            <w:vAlign w:val="center"/>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xml:space="preserve">2 Report on  branding the main municipal </w:t>
            </w:r>
            <w:r>
              <w:rPr>
                <w:rFonts w:ascii="Arial Narrow" w:hAnsi="Arial Narrow" w:cs="Arial"/>
                <w:color w:val="000000"/>
                <w:sz w:val="18"/>
                <w:szCs w:val="18"/>
              </w:rPr>
              <w:lastRenderedPageBreak/>
              <w:t>building YTD</w:t>
            </w:r>
          </w:p>
        </w:tc>
        <w:tc>
          <w:tcPr>
            <w:tcW w:w="553" w:type="dxa"/>
            <w:shd w:val="clear" w:color="auto" w:fill="auto"/>
            <w:tcMar>
              <w:top w:w="15" w:type="dxa"/>
              <w:left w:w="15" w:type="dxa"/>
              <w:bottom w:w="0" w:type="dxa"/>
              <w:right w:w="15" w:type="dxa"/>
            </w:tcMar>
            <w:vAlign w:val="center"/>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lastRenderedPageBreak/>
              <w:t>2</w:t>
            </w:r>
          </w:p>
        </w:tc>
        <w:tc>
          <w:tcPr>
            <w:tcW w:w="550" w:type="dxa"/>
            <w:shd w:val="clear" w:color="auto" w:fill="auto"/>
            <w:tcMar>
              <w:top w:w="15" w:type="dxa"/>
              <w:left w:w="15" w:type="dxa"/>
              <w:bottom w:w="0" w:type="dxa"/>
              <w:right w:w="15" w:type="dxa"/>
            </w:tcMar>
            <w:vAlign w:val="center"/>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1471" w:type="dxa"/>
            <w:shd w:val="clear" w:color="auto" w:fill="auto"/>
            <w:tcMar>
              <w:top w:w="15" w:type="dxa"/>
              <w:left w:w="15" w:type="dxa"/>
              <w:bottom w:w="0" w:type="dxa"/>
              <w:right w:w="15" w:type="dxa"/>
            </w:tcMar>
            <w:vAlign w:val="center"/>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Not Achieved</w:t>
            </w:r>
          </w:p>
        </w:tc>
        <w:tc>
          <w:tcPr>
            <w:tcW w:w="1275" w:type="dxa"/>
            <w:shd w:val="clear" w:color="auto" w:fill="auto"/>
            <w:tcMar>
              <w:top w:w="15" w:type="dxa"/>
              <w:left w:w="15" w:type="dxa"/>
              <w:bottom w:w="0" w:type="dxa"/>
              <w:right w:w="15" w:type="dxa"/>
            </w:tcMar>
            <w:vAlign w:val="center"/>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xml:space="preserve">Dispute with Minuteman Press re: original </w:t>
            </w:r>
            <w:r>
              <w:rPr>
                <w:rFonts w:ascii="Arial Narrow" w:hAnsi="Arial Narrow" w:cs="Arial"/>
                <w:color w:val="000000"/>
                <w:sz w:val="18"/>
                <w:szCs w:val="18"/>
              </w:rPr>
              <w:lastRenderedPageBreak/>
              <w:t>municipal colours in the logo. Annual target is 4 instead of 3</w:t>
            </w:r>
          </w:p>
        </w:tc>
        <w:tc>
          <w:tcPr>
            <w:tcW w:w="1276" w:type="dxa"/>
            <w:shd w:val="clear" w:color="auto" w:fill="auto"/>
            <w:tcMar>
              <w:top w:w="15" w:type="dxa"/>
              <w:left w:w="15" w:type="dxa"/>
              <w:bottom w:w="0" w:type="dxa"/>
              <w:right w:w="15" w:type="dxa"/>
            </w:tcMar>
            <w:vAlign w:val="center"/>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lastRenderedPageBreak/>
              <w:t xml:space="preserve">Target rolled over to the 4th quarter pending </w:t>
            </w:r>
            <w:r>
              <w:rPr>
                <w:rFonts w:ascii="Arial Narrow" w:hAnsi="Arial Narrow" w:cs="Arial"/>
                <w:color w:val="000000"/>
                <w:sz w:val="18"/>
                <w:szCs w:val="18"/>
              </w:rPr>
              <w:lastRenderedPageBreak/>
              <w:t>settlement of the legal dispute. Annual target be corrected to 3.</w:t>
            </w:r>
          </w:p>
        </w:tc>
        <w:tc>
          <w:tcPr>
            <w:tcW w:w="435" w:type="dxa"/>
            <w:shd w:val="clear" w:color="000000" w:fill="FF0000"/>
            <w:tcMar>
              <w:top w:w="15" w:type="dxa"/>
              <w:left w:w="15" w:type="dxa"/>
              <w:bottom w:w="0" w:type="dxa"/>
              <w:right w:w="15" w:type="dxa"/>
            </w:tcMar>
            <w:vAlign w:val="center"/>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lastRenderedPageBreak/>
              <w:t>1.50</w:t>
            </w:r>
          </w:p>
        </w:tc>
        <w:tc>
          <w:tcPr>
            <w:tcW w:w="622" w:type="dxa"/>
            <w:shd w:val="clear" w:color="auto" w:fill="auto"/>
            <w:tcMar>
              <w:top w:w="15" w:type="dxa"/>
              <w:left w:w="15" w:type="dxa"/>
              <w:bottom w:w="0" w:type="dxa"/>
              <w:right w:w="15" w:type="dxa"/>
            </w:tcMar>
            <w:vAlign w:val="center"/>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4</w:t>
            </w:r>
          </w:p>
        </w:tc>
        <w:tc>
          <w:tcPr>
            <w:tcW w:w="708" w:type="dxa"/>
            <w:shd w:val="clear" w:color="auto" w:fill="auto"/>
            <w:tcMar>
              <w:top w:w="15" w:type="dxa"/>
              <w:left w:w="15" w:type="dxa"/>
              <w:bottom w:w="0" w:type="dxa"/>
              <w:right w:w="15" w:type="dxa"/>
            </w:tcMar>
            <w:vAlign w:val="center"/>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r>
      <w:tr w:rsidR="00D0037E" w:rsidTr="0043547A">
        <w:trPr>
          <w:trHeight w:val="20"/>
        </w:trPr>
        <w:tc>
          <w:tcPr>
            <w:tcW w:w="1539" w:type="dxa"/>
            <w:vMerge w:val="restart"/>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lastRenderedPageBreak/>
              <w:t>KPA 5: Good Governance and Public Participation\ Democratic and accountable organisation\ MPAC</w:t>
            </w: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M_304</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MPAC Oversight Report on annual report adopted by Council</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1 MPAC Oversight Report on annual report adopted by Council</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0000"/>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r>
      <w:tr w:rsidR="00D0037E" w:rsidTr="0043547A">
        <w:trPr>
          <w:trHeight w:val="20"/>
        </w:trPr>
        <w:tc>
          <w:tcPr>
            <w:tcW w:w="1539" w:type="dxa"/>
            <w:vMerge/>
            <w:vAlign w:val="center"/>
            <w:hideMark/>
          </w:tcPr>
          <w:p w:rsidR="00D0037E" w:rsidRDefault="00D0037E" w:rsidP="00D0037E">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M_409</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Final MPAC annual programme and terms of reference  adopted by Council</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Achieved (Annual programme and ToR adopted by MPAC and Council on the 25 August 2015)</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1 final MPAC annual programme and terms of reference  adopted by Council</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Achieved 1Final MPAC annual programme submitted</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r>
      <w:tr w:rsidR="00D0037E" w:rsidTr="00E15701">
        <w:trPr>
          <w:trHeight w:val="3357"/>
        </w:trPr>
        <w:tc>
          <w:tcPr>
            <w:tcW w:w="1539"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KPA 5: Good Governance and Public Participation\ Democratic and accountable organisation\ Municipal Website</w:t>
            </w: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M_297</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Reports on the maintenance and updating of the municipal website</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Achieved (Report from the Acting Manager: Marketing &amp; Communications attached)</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2 Reports on the maintenance and updating of the municipal website YTD</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2</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2</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Achieved (2 signed reports on the maintenance and updating of website)</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4</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4</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2</w:t>
            </w:r>
          </w:p>
        </w:tc>
      </w:tr>
      <w:tr w:rsidR="00D0037E" w:rsidTr="0043547A">
        <w:trPr>
          <w:trHeight w:val="20"/>
        </w:trPr>
        <w:tc>
          <w:tcPr>
            <w:tcW w:w="1539" w:type="dxa"/>
            <w:vMerge w:val="restart"/>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E15701" w:rsidRDefault="00E15701" w:rsidP="00D0037E">
            <w:pPr>
              <w:rPr>
                <w:rFonts w:ascii="Arial Narrow" w:hAnsi="Arial Narrow" w:cs="Arial"/>
                <w:color w:val="000000"/>
                <w:sz w:val="18"/>
                <w:szCs w:val="18"/>
              </w:rPr>
            </w:pPr>
          </w:p>
          <w:p w:rsidR="00E15701" w:rsidRDefault="00E15701" w:rsidP="00D0037E">
            <w:pPr>
              <w:rPr>
                <w:rFonts w:ascii="Arial Narrow" w:hAnsi="Arial Narrow" w:cs="Arial"/>
                <w:color w:val="000000"/>
                <w:sz w:val="18"/>
                <w:szCs w:val="18"/>
              </w:rPr>
            </w:pPr>
          </w:p>
          <w:p w:rsidR="00E15701" w:rsidRDefault="00E15701" w:rsidP="00D0037E">
            <w:pPr>
              <w:rPr>
                <w:rFonts w:ascii="Arial Narrow" w:hAnsi="Arial Narrow" w:cs="Arial"/>
                <w:color w:val="000000"/>
                <w:sz w:val="18"/>
                <w:szCs w:val="18"/>
              </w:rPr>
            </w:pPr>
          </w:p>
          <w:p w:rsidR="00E15701" w:rsidRDefault="00E15701" w:rsidP="00D0037E">
            <w:pPr>
              <w:rPr>
                <w:rFonts w:ascii="Arial Narrow" w:hAnsi="Arial Narrow" w:cs="Arial"/>
                <w:color w:val="000000"/>
                <w:sz w:val="18"/>
                <w:szCs w:val="18"/>
              </w:rPr>
            </w:pPr>
          </w:p>
          <w:p w:rsidR="00E15701" w:rsidRDefault="00E15701" w:rsidP="00D0037E">
            <w:pPr>
              <w:rPr>
                <w:rFonts w:ascii="Arial Narrow" w:hAnsi="Arial Narrow" w:cs="Arial"/>
                <w:color w:val="000000"/>
                <w:sz w:val="18"/>
                <w:szCs w:val="18"/>
              </w:rPr>
            </w:pPr>
          </w:p>
          <w:p w:rsidR="00E15701" w:rsidRDefault="00E15701" w:rsidP="00D0037E">
            <w:pPr>
              <w:rPr>
                <w:rFonts w:ascii="Arial Narrow" w:hAnsi="Arial Narrow" w:cs="Arial"/>
                <w:color w:val="000000"/>
                <w:sz w:val="18"/>
                <w:szCs w:val="18"/>
              </w:rPr>
            </w:pPr>
          </w:p>
          <w:p w:rsidR="00E15701" w:rsidRDefault="00E15701"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xml:space="preserve">KPA 5: Good Governance and Public Participation\ Democratic and accountable organisation\ Performance Management </w:t>
            </w: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p>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KPA 5: Good Governance and Public Participation\ Democratic and accountable organisation\ Performance Management</w:t>
            </w: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lastRenderedPageBreak/>
              <w:t>M_299</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xml:space="preserve">Annual Review of Performance Management and Procedure </w:t>
            </w:r>
            <w:r>
              <w:rPr>
                <w:rFonts w:ascii="Arial Narrow" w:hAnsi="Arial Narrow" w:cs="Arial"/>
                <w:color w:val="000000"/>
                <w:sz w:val="18"/>
                <w:szCs w:val="18"/>
              </w:rPr>
              <w:lastRenderedPageBreak/>
              <w:t>Manual Framework</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lastRenderedPageBreak/>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FFFF"/>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N/A</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r>
      <w:tr w:rsidR="00D0037E" w:rsidTr="0043547A">
        <w:trPr>
          <w:trHeight w:val="20"/>
        </w:trPr>
        <w:tc>
          <w:tcPr>
            <w:tcW w:w="1539" w:type="dxa"/>
            <w:vMerge/>
            <w:vAlign w:val="center"/>
            <w:hideMark/>
          </w:tcPr>
          <w:p w:rsidR="00D0037E" w:rsidRDefault="00D0037E" w:rsidP="00D0037E">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M_302</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Final Annual Report approved by Council</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1 Final Annual Report approved by Council</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0000"/>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r>
      <w:tr w:rsidR="00D0037E" w:rsidTr="0043547A">
        <w:trPr>
          <w:trHeight w:val="2004"/>
        </w:trPr>
        <w:tc>
          <w:tcPr>
            <w:tcW w:w="1539" w:type="dxa"/>
            <w:vMerge/>
            <w:vAlign w:val="center"/>
            <w:hideMark/>
          </w:tcPr>
          <w:p w:rsidR="00D0037E" w:rsidRDefault="00D0037E" w:rsidP="00D0037E">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M_303</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Final SDBIP approved by the Executive Mayor within 28 days after the approval of budget and the IDP</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FFFF"/>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N/A</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r>
      <w:tr w:rsidR="00D0037E" w:rsidTr="0043547A">
        <w:trPr>
          <w:trHeight w:val="20"/>
        </w:trPr>
        <w:tc>
          <w:tcPr>
            <w:tcW w:w="1539" w:type="dxa"/>
            <w:vMerge/>
            <w:vAlign w:val="center"/>
            <w:hideMark/>
          </w:tcPr>
          <w:p w:rsidR="00D0037E" w:rsidRDefault="00D0037E" w:rsidP="00D0037E">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M_305</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Number of quarterly S56 performance assessments facilitated YTD</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2 quarterly S57 performance assessments performed YTD</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2</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Achieved (quarterly S56 performance assessment facilitated)</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FF0000"/>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1.50</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4</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r>
      <w:tr w:rsidR="00D0037E" w:rsidTr="0043547A">
        <w:trPr>
          <w:trHeight w:val="20"/>
        </w:trPr>
        <w:tc>
          <w:tcPr>
            <w:tcW w:w="1539" w:type="dxa"/>
            <w:vMerge/>
            <w:vAlign w:val="center"/>
            <w:hideMark/>
          </w:tcPr>
          <w:p w:rsidR="00D0037E" w:rsidRDefault="00D0037E" w:rsidP="00D0037E">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M_307</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Quarterly Performance Reports submitted to Council</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Achieved (3rd and 4th quarter PMS reports served in Council on 25 August 2015.  The annexures not attached + 220)</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2 quarterly Performance Reports submitted to Council</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2</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2</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Achieved (3rd and 4th quarter reports tabled in Council on 25 August 2015 +Q 15/16 on 02 Dec 2015)</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4</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-2</w:t>
            </w:r>
          </w:p>
        </w:tc>
      </w:tr>
      <w:tr w:rsidR="00D0037E" w:rsidTr="00E15701">
        <w:trPr>
          <w:trHeight w:val="1458"/>
        </w:trPr>
        <w:tc>
          <w:tcPr>
            <w:tcW w:w="1539" w:type="dxa"/>
            <w:vMerge/>
            <w:vAlign w:val="center"/>
            <w:hideMark/>
          </w:tcPr>
          <w:p w:rsidR="00D0037E" w:rsidRDefault="00D0037E" w:rsidP="00D0037E">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M_309</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Submission of Mid-Term report to Council (by 31 January) i.t.o. S54 (1) (f) of MFMA</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FFFF"/>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N/A</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r>
      <w:tr w:rsidR="00D0037E" w:rsidTr="0043547A">
        <w:trPr>
          <w:trHeight w:val="20"/>
        </w:trPr>
        <w:tc>
          <w:tcPr>
            <w:tcW w:w="1539" w:type="dxa"/>
            <w:vMerge/>
            <w:vAlign w:val="center"/>
            <w:hideMark/>
          </w:tcPr>
          <w:p w:rsidR="00D0037E" w:rsidRDefault="00D0037E" w:rsidP="00D0037E">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M_310</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xml:space="preserve">Submission of Mid-Term report to the Executive Mayor, National and Provincial </w:t>
            </w:r>
            <w:r>
              <w:rPr>
                <w:rFonts w:ascii="Arial Narrow" w:hAnsi="Arial Narrow" w:cs="Arial"/>
                <w:color w:val="000000"/>
                <w:sz w:val="18"/>
                <w:szCs w:val="18"/>
              </w:rPr>
              <w:lastRenderedPageBreak/>
              <w:t>Treasuries (by 25 January) i.t.o. S72 of MFMA</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lastRenderedPageBreak/>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FFFF"/>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N/A</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r>
      <w:tr w:rsidR="00D0037E" w:rsidTr="0043547A">
        <w:trPr>
          <w:trHeight w:val="20"/>
        </w:trPr>
        <w:tc>
          <w:tcPr>
            <w:tcW w:w="1539" w:type="dxa"/>
            <w:vMerge/>
            <w:vAlign w:val="center"/>
            <w:hideMark/>
          </w:tcPr>
          <w:p w:rsidR="00D0037E" w:rsidRDefault="00D0037E" w:rsidP="00D0037E">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M_406</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Quarterly Performance Reviews of  Managers / others reporting directly to the COO conducted</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7</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14 quarterly Performance Reviews of Divisional Managers conducted</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14</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14</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Achieved (14 Quarterly Performance Reviews of Managers/ others reporting directly to the COO conducted)</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28</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14</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4</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-10</w:t>
            </w:r>
          </w:p>
        </w:tc>
      </w:tr>
      <w:tr w:rsidR="00D0037E" w:rsidTr="0043547A">
        <w:trPr>
          <w:trHeight w:val="20"/>
        </w:trPr>
        <w:tc>
          <w:tcPr>
            <w:tcW w:w="1539" w:type="dxa"/>
            <w:vMerge/>
            <w:vAlign w:val="center"/>
            <w:hideMark/>
          </w:tcPr>
          <w:p w:rsidR="00D0037E" w:rsidRDefault="00D0037E" w:rsidP="00D0037E">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M_407</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Timely (by end July) signing of Performance Agreement with Municipal Manager</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Achieved (Performance agreement signed between coo and mm on the 28 July 2015)</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1 timely (by end July) signing of Performance Agreement with Municipal Manager</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Achieved ( 1 Performance Agreement was signed with Municipal Manager)</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0</w:t>
            </w:r>
          </w:p>
        </w:tc>
      </w:tr>
      <w:tr w:rsidR="00D0037E" w:rsidTr="00E15701">
        <w:trPr>
          <w:trHeight w:val="3357"/>
        </w:trPr>
        <w:tc>
          <w:tcPr>
            <w:tcW w:w="1539" w:type="dxa"/>
            <w:vMerge/>
            <w:vAlign w:val="center"/>
            <w:hideMark/>
          </w:tcPr>
          <w:p w:rsidR="00D0037E" w:rsidRDefault="00D0037E" w:rsidP="00D0037E">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M_408</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Timely (by end July) signing of Performance Plans with Managers / others reporting directly to the COO</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7</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7</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Achieved (7 performance plans signed with managers/ others on the 28 September 2015)</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7 timely (by end July) signing of Performance Plans with Divisional Managers</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7</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7</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Achieved ( 1 Performance Plan signed with Managers/ others reporting directly to the COO))</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7</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4</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w:t>
            </w:r>
          </w:p>
        </w:tc>
      </w:tr>
      <w:tr w:rsidR="00D0037E" w:rsidTr="0043547A">
        <w:trPr>
          <w:trHeight w:val="20"/>
        </w:trPr>
        <w:tc>
          <w:tcPr>
            <w:tcW w:w="1539" w:type="dxa"/>
            <w:vMerge w:val="restart"/>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xml:space="preserve">KPA 5: Good Governance and Public Participation\ Democratic and accountable organisation\ Public </w:t>
            </w:r>
            <w:r>
              <w:rPr>
                <w:rFonts w:ascii="Arial Narrow" w:hAnsi="Arial Narrow" w:cs="Arial"/>
                <w:color w:val="000000"/>
                <w:sz w:val="18"/>
                <w:szCs w:val="18"/>
              </w:rPr>
              <w:lastRenderedPageBreak/>
              <w:t>Participation</w:t>
            </w: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lastRenderedPageBreak/>
              <w:t>M_287</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IDP consultation meetings facilitated</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36 IDP consultation meetings facilitated</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36</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36</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Achieved (Meetings facilitated in 36 wards)</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N/A</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N/A</w:t>
            </w:r>
          </w:p>
        </w:tc>
        <w:tc>
          <w:tcPr>
            <w:tcW w:w="435" w:type="dxa"/>
            <w:shd w:val="clear" w:color="000000" w:fill="00FF00"/>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36</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0</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36</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0</w:t>
            </w:r>
          </w:p>
        </w:tc>
      </w:tr>
      <w:tr w:rsidR="00D0037E" w:rsidTr="0043547A">
        <w:trPr>
          <w:trHeight w:val="20"/>
        </w:trPr>
        <w:tc>
          <w:tcPr>
            <w:tcW w:w="1539" w:type="dxa"/>
            <w:vMerge/>
            <w:vAlign w:val="center"/>
            <w:hideMark/>
          </w:tcPr>
          <w:p w:rsidR="00D0037E" w:rsidRDefault="00D0037E" w:rsidP="00D0037E">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M_313</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xml:space="preserve">Budget consultation </w:t>
            </w:r>
            <w:r>
              <w:rPr>
                <w:rFonts w:ascii="Arial Narrow" w:hAnsi="Arial Narrow" w:cs="Arial"/>
                <w:color w:val="000000"/>
                <w:sz w:val="18"/>
                <w:szCs w:val="18"/>
              </w:rPr>
              <w:lastRenderedPageBreak/>
              <w:t>meetings facilitated</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lastRenderedPageBreak/>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FFFF"/>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N/A</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36</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36</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36</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36</w:t>
            </w:r>
          </w:p>
        </w:tc>
      </w:tr>
      <w:tr w:rsidR="00D0037E" w:rsidTr="0043547A">
        <w:trPr>
          <w:trHeight w:val="20"/>
        </w:trPr>
        <w:tc>
          <w:tcPr>
            <w:tcW w:w="1539" w:type="dxa"/>
            <w:vMerge/>
            <w:vAlign w:val="center"/>
            <w:hideMark/>
          </w:tcPr>
          <w:p w:rsidR="00D0037E" w:rsidRDefault="00D0037E" w:rsidP="00D0037E">
            <w:pPr>
              <w:rPr>
                <w:rFonts w:ascii="Arial Narrow" w:hAnsi="Arial Narrow" w:cs="Arial"/>
                <w:color w:val="000000"/>
                <w:sz w:val="18"/>
                <w:szCs w:val="18"/>
              </w:rPr>
            </w:pP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M_348</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MPAC consultation meetings facilitated</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MB_COO</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Not applicable this quarter</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FFFF"/>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N/A</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36</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36</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36</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36</w:t>
            </w:r>
          </w:p>
        </w:tc>
      </w:tr>
      <w:tr w:rsidR="00D0037E" w:rsidTr="0043547A">
        <w:trPr>
          <w:trHeight w:val="20"/>
        </w:trPr>
        <w:tc>
          <w:tcPr>
            <w:tcW w:w="1539"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KPA 5: Good Governance and Public Participation\ Democratic and accountable organisation\ Risk Management</w:t>
            </w:r>
          </w:p>
        </w:tc>
        <w:tc>
          <w:tcPr>
            <w:tcW w:w="30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M_316</w:t>
            </w:r>
          </w:p>
        </w:tc>
        <w:tc>
          <w:tcPr>
            <w:tcW w:w="1134"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Local Anti -Corruption Forum meetings facilitated</w:t>
            </w:r>
          </w:p>
        </w:tc>
        <w:tc>
          <w:tcPr>
            <w:tcW w:w="22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w:t>
            </w:r>
          </w:p>
        </w:tc>
        <w:tc>
          <w:tcPr>
            <w:tcW w:w="678"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MB_IA</w:t>
            </w:r>
          </w:p>
        </w:tc>
        <w:tc>
          <w:tcPr>
            <w:tcW w:w="585"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581"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327"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00"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2 Local Anti -Corruption Forum meeting facilitated</w:t>
            </w:r>
          </w:p>
        </w:tc>
        <w:tc>
          <w:tcPr>
            <w:tcW w:w="553"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2</w:t>
            </w:r>
          </w:p>
        </w:tc>
        <w:tc>
          <w:tcPr>
            <w:tcW w:w="550"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 </w:t>
            </w:r>
          </w:p>
        </w:tc>
        <w:tc>
          <w:tcPr>
            <w:tcW w:w="1471"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5"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1276" w:type="dxa"/>
            <w:shd w:val="clear" w:color="auto" w:fill="auto"/>
            <w:tcMar>
              <w:top w:w="15" w:type="dxa"/>
              <w:left w:w="15" w:type="dxa"/>
              <w:bottom w:w="0" w:type="dxa"/>
              <w:right w:w="15" w:type="dxa"/>
            </w:tcMar>
            <w:vAlign w:val="center"/>
            <w:hideMark/>
          </w:tcPr>
          <w:p w:rsidR="00D0037E" w:rsidRDefault="00D0037E" w:rsidP="00D0037E">
            <w:pPr>
              <w:rPr>
                <w:rFonts w:ascii="Arial Narrow" w:hAnsi="Arial Narrow" w:cs="Arial"/>
                <w:color w:val="000000"/>
                <w:sz w:val="18"/>
                <w:szCs w:val="18"/>
              </w:rPr>
            </w:pPr>
            <w:r>
              <w:rPr>
                <w:rFonts w:ascii="Arial Narrow" w:hAnsi="Arial Narrow" w:cs="Arial"/>
                <w:color w:val="000000"/>
                <w:sz w:val="18"/>
                <w:szCs w:val="18"/>
              </w:rPr>
              <w:t> </w:t>
            </w:r>
          </w:p>
        </w:tc>
        <w:tc>
          <w:tcPr>
            <w:tcW w:w="435" w:type="dxa"/>
            <w:shd w:val="clear" w:color="000000" w:fill="FF0000"/>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1</w:t>
            </w:r>
          </w:p>
        </w:tc>
        <w:tc>
          <w:tcPr>
            <w:tcW w:w="622"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4</w:t>
            </w:r>
          </w:p>
        </w:tc>
        <w:tc>
          <w:tcPr>
            <w:tcW w:w="708"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2</w:t>
            </w:r>
          </w:p>
        </w:tc>
        <w:tc>
          <w:tcPr>
            <w:tcW w:w="709" w:type="dxa"/>
            <w:shd w:val="clear" w:color="auto" w:fill="auto"/>
            <w:tcMar>
              <w:top w:w="15" w:type="dxa"/>
              <w:left w:w="15" w:type="dxa"/>
              <w:bottom w:w="0" w:type="dxa"/>
              <w:right w:w="15" w:type="dxa"/>
            </w:tcMar>
            <w:vAlign w:val="center"/>
            <w:hideMark/>
          </w:tcPr>
          <w:p w:rsidR="00D0037E" w:rsidRDefault="00D0037E" w:rsidP="00D0037E">
            <w:pPr>
              <w:jc w:val="center"/>
              <w:rPr>
                <w:rFonts w:ascii="Arial Narrow" w:hAnsi="Arial Narrow" w:cs="Arial"/>
                <w:color w:val="000000"/>
                <w:sz w:val="18"/>
                <w:szCs w:val="18"/>
              </w:rPr>
            </w:pPr>
            <w:r>
              <w:rPr>
                <w:rFonts w:ascii="Arial Narrow" w:hAnsi="Arial Narrow" w:cs="Arial"/>
                <w:color w:val="000000"/>
                <w:sz w:val="18"/>
                <w:szCs w:val="18"/>
              </w:rPr>
              <w:t>2</w:t>
            </w:r>
          </w:p>
        </w:tc>
      </w:tr>
    </w:tbl>
    <w:p w:rsidR="000860F5" w:rsidRDefault="00366D44">
      <w:pPr>
        <w:rPr>
          <w:rFonts w:ascii="Calibri" w:hAnsi="Calibri" w:cs="Calibri"/>
        </w:rPr>
      </w:pPr>
      <w:r>
        <w:rPr>
          <w:rFonts w:ascii="Calibri" w:hAnsi="Calibri" w:cs="Calibri"/>
        </w:rPr>
        <w:t xml:space="preserve"> </w:t>
      </w:r>
      <w:r w:rsidR="000860F5">
        <w:rPr>
          <w:rFonts w:ascii="Calibri" w:hAnsi="Calibri" w:cs="Calibri"/>
        </w:rPr>
        <w:br w:type="page"/>
      </w:r>
    </w:p>
    <w:p w:rsidR="000860F5" w:rsidRPr="00752122" w:rsidRDefault="000860F5" w:rsidP="000860F5">
      <w:pPr>
        <w:pStyle w:val="Heading1"/>
        <w:keepLines/>
        <w:numPr>
          <w:ilvl w:val="1"/>
          <w:numId w:val="1"/>
        </w:numPr>
        <w:pBdr>
          <w:top w:val="single" w:sz="4" w:space="1" w:color="auto"/>
          <w:left w:val="single" w:sz="4" w:space="4" w:color="auto"/>
          <w:bottom w:val="single" w:sz="4" w:space="1" w:color="auto"/>
          <w:right w:val="single" w:sz="4" w:space="4" w:color="auto"/>
        </w:pBdr>
        <w:shd w:val="clear" w:color="auto" w:fill="FFFFFF"/>
        <w:spacing w:before="0" w:after="0" w:line="276" w:lineRule="auto"/>
        <w:rPr>
          <w:rFonts w:ascii="Calibri" w:hAnsi="Calibri" w:cs="Calibri"/>
        </w:rPr>
      </w:pPr>
      <w:bookmarkStart w:id="13" w:name="_Toc440883117"/>
      <w:r>
        <w:rPr>
          <w:rFonts w:ascii="Calibri" w:hAnsi="Calibri" w:cs="Calibri"/>
        </w:rPr>
        <w:lastRenderedPageBreak/>
        <w:t>SDBIP –</w:t>
      </w:r>
      <w:r w:rsidRPr="00E97BA6">
        <w:rPr>
          <w:rFonts w:ascii="Calibri" w:hAnsi="Calibri" w:cs="Calibri"/>
        </w:rPr>
        <w:t xml:space="preserve"> </w:t>
      </w:r>
      <w:r>
        <w:rPr>
          <w:rFonts w:ascii="Calibri" w:hAnsi="Calibri" w:cs="Calibri"/>
        </w:rPr>
        <w:t>Corporate Support Services</w:t>
      </w:r>
      <w:r w:rsidRPr="00752122">
        <w:rPr>
          <w:rFonts w:ascii="Calibri" w:hAnsi="Calibri" w:cs="Calibri"/>
        </w:rPr>
        <w:t xml:space="preserve"> (Vote </w:t>
      </w:r>
      <w:r>
        <w:rPr>
          <w:rFonts w:ascii="Calibri" w:hAnsi="Calibri" w:cs="Calibri"/>
        </w:rPr>
        <w:t>04</w:t>
      </w:r>
      <w:r w:rsidRPr="00752122">
        <w:rPr>
          <w:rFonts w:ascii="Calibri" w:hAnsi="Calibri" w:cs="Calibri"/>
        </w:rPr>
        <w:t>)</w:t>
      </w:r>
      <w:bookmarkEnd w:id="13"/>
    </w:p>
    <w:p w:rsidR="00350273" w:rsidRDefault="00350273" w:rsidP="000860F5">
      <w:pPr>
        <w:jc w:val="both"/>
        <w:rPr>
          <w:rFonts w:ascii="Calibri" w:hAnsi="Calibri" w:cs="Calibri"/>
          <w:sz w:val="22"/>
          <w:szCs w:val="22"/>
        </w:rPr>
      </w:pPr>
    </w:p>
    <w:p w:rsidR="000860F5" w:rsidRPr="0006162F" w:rsidRDefault="007D5961" w:rsidP="000860F5">
      <w:pPr>
        <w:jc w:val="both"/>
        <w:rPr>
          <w:rFonts w:ascii="Calibri" w:hAnsi="Calibri" w:cs="Calibri"/>
          <w:sz w:val="22"/>
          <w:szCs w:val="22"/>
        </w:rPr>
      </w:pPr>
      <w:r w:rsidRPr="007D5961">
        <w:rPr>
          <w:rFonts w:ascii="Calibri" w:hAnsi="Calibri" w:cs="Calibri"/>
          <w:sz w:val="22"/>
          <w:szCs w:val="22"/>
        </w:rPr>
        <w:t xml:space="preserve">Corporate </w:t>
      </w:r>
      <w:r w:rsidRPr="00932E13">
        <w:rPr>
          <w:rFonts w:ascii="Calibri" w:hAnsi="Calibri" w:cs="Calibri"/>
          <w:sz w:val="22"/>
          <w:szCs w:val="22"/>
        </w:rPr>
        <w:t>Support Services</w:t>
      </w:r>
      <w:r w:rsidRPr="00932E13">
        <w:rPr>
          <w:noProof/>
        </w:rPr>
        <w:t xml:space="preserve"> </w:t>
      </w:r>
      <w:r w:rsidR="000860F5" w:rsidRPr="00932E13">
        <w:rPr>
          <w:rFonts w:ascii="Calibri" w:hAnsi="Calibri" w:cs="Calibri"/>
          <w:sz w:val="22"/>
          <w:szCs w:val="22"/>
        </w:rPr>
        <w:t xml:space="preserve">achieved an overall score of </w:t>
      </w:r>
      <w:r w:rsidRPr="00932E13">
        <w:rPr>
          <w:rFonts w:ascii="Calibri" w:hAnsi="Calibri" w:cs="Calibri"/>
          <w:b/>
          <w:sz w:val="22"/>
          <w:szCs w:val="22"/>
        </w:rPr>
        <w:t>2.</w:t>
      </w:r>
      <w:r w:rsidR="002162FC" w:rsidRPr="00932E13">
        <w:rPr>
          <w:rFonts w:ascii="Calibri" w:hAnsi="Calibri" w:cs="Calibri"/>
          <w:b/>
          <w:sz w:val="22"/>
          <w:szCs w:val="22"/>
        </w:rPr>
        <w:t>4</w:t>
      </w:r>
      <w:r w:rsidRPr="00932E13">
        <w:rPr>
          <w:rFonts w:ascii="Calibri" w:hAnsi="Calibri" w:cs="Calibri"/>
          <w:b/>
          <w:sz w:val="22"/>
          <w:szCs w:val="22"/>
        </w:rPr>
        <w:t>1</w:t>
      </w:r>
      <w:r w:rsidR="000860F5" w:rsidRPr="00932E13">
        <w:rPr>
          <w:rFonts w:ascii="Calibri" w:hAnsi="Calibri" w:cs="Calibri"/>
          <w:b/>
          <w:sz w:val="22"/>
          <w:szCs w:val="22"/>
        </w:rPr>
        <w:t xml:space="preserve"> (</w:t>
      </w:r>
      <w:r w:rsidR="002162FC" w:rsidRPr="00932E13">
        <w:rPr>
          <w:rFonts w:ascii="Calibri" w:hAnsi="Calibri" w:cs="Calibri"/>
          <w:b/>
          <w:sz w:val="22"/>
          <w:szCs w:val="22"/>
        </w:rPr>
        <w:t>80</w:t>
      </w:r>
      <w:r w:rsidR="000860F5" w:rsidRPr="00932E13">
        <w:rPr>
          <w:rFonts w:ascii="Calibri" w:hAnsi="Calibri" w:cs="Calibri"/>
          <w:b/>
          <w:sz w:val="22"/>
          <w:szCs w:val="22"/>
        </w:rPr>
        <w:t>%)</w:t>
      </w:r>
      <w:r w:rsidR="000860F5" w:rsidRPr="001F7AE0">
        <w:rPr>
          <w:rFonts w:ascii="Calibri" w:hAnsi="Calibri" w:cs="Calibri"/>
          <w:b/>
          <w:sz w:val="22"/>
          <w:szCs w:val="22"/>
        </w:rPr>
        <w:t xml:space="preserve"> </w:t>
      </w:r>
      <w:r w:rsidR="000860F5" w:rsidRPr="001F7AE0">
        <w:rPr>
          <w:rFonts w:ascii="Calibri" w:hAnsi="Calibri" w:cs="Calibri"/>
          <w:sz w:val="22"/>
          <w:szCs w:val="22"/>
        </w:rPr>
        <w:t xml:space="preserve">by mid-year reflecting a decrease from the first quarter result of </w:t>
      </w:r>
      <w:r w:rsidR="002162FC">
        <w:rPr>
          <w:rFonts w:ascii="Calibri" w:hAnsi="Calibri" w:cs="Calibri"/>
          <w:b/>
          <w:sz w:val="22"/>
          <w:szCs w:val="22"/>
        </w:rPr>
        <w:t>3</w:t>
      </w:r>
      <w:r w:rsidR="000860F5" w:rsidRPr="001F7AE0">
        <w:rPr>
          <w:rFonts w:ascii="Calibri" w:hAnsi="Calibri" w:cs="Calibri"/>
          <w:sz w:val="22"/>
          <w:szCs w:val="22"/>
        </w:rPr>
        <w:t xml:space="preserve"> </w:t>
      </w:r>
      <w:r w:rsidR="000860F5" w:rsidRPr="001F7AE0">
        <w:rPr>
          <w:rFonts w:ascii="Calibri" w:hAnsi="Calibri" w:cs="Calibri"/>
          <w:b/>
          <w:sz w:val="22"/>
          <w:szCs w:val="22"/>
        </w:rPr>
        <w:t>(</w:t>
      </w:r>
      <w:r w:rsidR="002162FC">
        <w:rPr>
          <w:rFonts w:ascii="Calibri" w:hAnsi="Calibri" w:cs="Calibri"/>
          <w:b/>
          <w:sz w:val="22"/>
          <w:szCs w:val="22"/>
        </w:rPr>
        <w:t>100</w:t>
      </w:r>
      <w:r w:rsidR="000860F5" w:rsidRPr="001F7AE0">
        <w:rPr>
          <w:rFonts w:ascii="Calibri" w:hAnsi="Calibri" w:cs="Calibri"/>
          <w:b/>
          <w:sz w:val="22"/>
          <w:szCs w:val="22"/>
        </w:rPr>
        <w:t>%)</w:t>
      </w:r>
      <w:r w:rsidR="000860F5" w:rsidRPr="001F7AE0">
        <w:rPr>
          <w:rFonts w:ascii="Calibri" w:hAnsi="Calibri" w:cs="Calibri"/>
          <w:sz w:val="22"/>
          <w:szCs w:val="22"/>
        </w:rPr>
        <w:t xml:space="preserve">. Overall, </w:t>
      </w:r>
      <w:r w:rsidR="001E3D9F">
        <w:rPr>
          <w:rFonts w:ascii="Calibri" w:hAnsi="Calibri" w:cs="Calibri"/>
          <w:sz w:val="22"/>
          <w:szCs w:val="22"/>
        </w:rPr>
        <w:t>25</w:t>
      </w:r>
      <w:r w:rsidR="000860F5" w:rsidRPr="001F7AE0">
        <w:rPr>
          <w:rFonts w:ascii="Calibri" w:hAnsi="Calibri" w:cs="Calibri"/>
          <w:sz w:val="22"/>
          <w:szCs w:val="22"/>
        </w:rPr>
        <w:t xml:space="preserve"> KPIs were assessed of which </w:t>
      </w:r>
      <w:r w:rsidR="00B94566">
        <w:rPr>
          <w:rFonts w:ascii="Calibri" w:hAnsi="Calibri" w:cs="Calibri"/>
          <w:sz w:val="22"/>
          <w:szCs w:val="22"/>
        </w:rPr>
        <w:t>12</w:t>
      </w:r>
      <w:r w:rsidR="000860F5" w:rsidRPr="001F7AE0">
        <w:rPr>
          <w:rFonts w:ascii="Calibri" w:hAnsi="Calibri" w:cs="Calibri"/>
          <w:sz w:val="22"/>
          <w:szCs w:val="22"/>
        </w:rPr>
        <w:t xml:space="preserve"> KPIs were not applicable for reporting at mid-year. Overall, </w:t>
      </w:r>
      <w:r w:rsidR="001E3D9F">
        <w:rPr>
          <w:rFonts w:ascii="Calibri" w:hAnsi="Calibri" w:cs="Calibri"/>
          <w:sz w:val="22"/>
          <w:szCs w:val="22"/>
        </w:rPr>
        <w:t>69</w:t>
      </w:r>
      <w:r w:rsidR="000860F5" w:rsidRPr="001F7AE0">
        <w:rPr>
          <w:rFonts w:ascii="Calibri" w:hAnsi="Calibri" w:cs="Calibri"/>
          <w:sz w:val="22"/>
          <w:szCs w:val="22"/>
        </w:rPr>
        <w:t>% (</w:t>
      </w:r>
      <w:r w:rsidR="00B94566">
        <w:rPr>
          <w:rFonts w:ascii="Calibri" w:hAnsi="Calibri" w:cs="Calibri"/>
          <w:sz w:val="22"/>
          <w:szCs w:val="22"/>
        </w:rPr>
        <w:t>9/1</w:t>
      </w:r>
      <w:r w:rsidR="001E3D9F">
        <w:rPr>
          <w:rFonts w:ascii="Calibri" w:hAnsi="Calibri" w:cs="Calibri"/>
          <w:sz w:val="22"/>
          <w:szCs w:val="22"/>
        </w:rPr>
        <w:t>3</w:t>
      </w:r>
      <w:r w:rsidR="000860F5" w:rsidRPr="001F7AE0">
        <w:rPr>
          <w:rFonts w:ascii="Calibri" w:hAnsi="Calibri" w:cs="Calibri"/>
          <w:sz w:val="22"/>
          <w:szCs w:val="22"/>
        </w:rPr>
        <w:t xml:space="preserve">) of targets were reached or exceeded and </w:t>
      </w:r>
      <w:r w:rsidR="001E3D9F">
        <w:rPr>
          <w:rFonts w:ascii="Calibri" w:hAnsi="Calibri" w:cs="Calibri"/>
          <w:sz w:val="22"/>
          <w:szCs w:val="22"/>
        </w:rPr>
        <w:t>31</w:t>
      </w:r>
      <w:r w:rsidR="000860F5" w:rsidRPr="001F7AE0">
        <w:rPr>
          <w:rFonts w:ascii="Calibri" w:hAnsi="Calibri" w:cs="Calibri"/>
          <w:sz w:val="22"/>
          <w:szCs w:val="22"/>
        </w:rPr>
        <w:t>% (</w:t>
      </w:r>
      <w:r w:rsidR="001E3D9F">
        <w:rPr>
          <w:rFonts w:ascii="Calibri" w:hAnsi="Calibri" w:cs="Calibri"/>
          <w:sz w:val="22"/>
          <w:szCs w:val="22"/>
        </w:rPr>
        <w:t>4/13</w:t>
      </w:r>
      <w:r w:rsidR="000860F5" w:rsidRPr="001F7AE0">
        <w:rPr>
          <w:rFonts w:ascii="Calibri" w:hAnsi="Calibri" w:cs="Calibri"/>
          <w:sz w:val="22"/>
          <w:szCs w:val="22"/>
        </w:rPr>
        <w:t xml:space="preserve">) had no/minimal progress. A total of </w:t>
      </w:r>
      <w:r w:rsidR="00B94566">
        <w:rPr>
          <w:rFonts w:ascii="Calibri" w:hAnsi="Calibri" w:cs="Calibri"/>
          <w:sz w:val="22"/>
          <w:szCs w:val="22"/>
        </w:rPr>
        <w:t>5</w:t>
      </w:r>
      <w:r w:rsidR="000860F5" w:rsidRPr="001F7AE0">
        <w:rPr>
          <w:rFonts w:ascii="Calibri" w:hAnsi="Calibri" w:cs="Calibri"/>
          <w:sz w:val="22"/>
          <w:szCs w:val="22"/>
        </w:rPr>
        <w:t xml:space="preserve"> KPIs were not supplied with information as per the SDBIP reporting at mid-year. </w:t>
      </w:r>
      <w:r w:rsidR="000860F5" w:rsidRPr="008A2D6A">
        <w:rPr>
          <w:rFonts w:ascii="Calibri" w:hAnsi="Calibri" w:cs="Calibri"/>
          <w:sz w:val="22"/>
          <w:szCs w:val="22"/>
        </w:rPr>
        <w:t xml:space="preserve">Some </w:t>
      </w:r>
      <w:r w:rsidR="000860F5" w:rsidRPr="0006162F">
        <w:rPr>
          <w:rFonts w:ascii="Calibri" w:hAnsi="Calibri" w:cs="Calibri"/>
          <w:sz w:val="22"/>
          <w:szCs w:val="22"/>
        </w:rPr>
        <w:t>of the successes at mid-year were as follows</w:t>
      </w:r>
      <w:r w:rsidR="008A2D6A" w:rsidRPr="0006162F">
        <w:rPr>
          <w:rFonts w:ascii="Calibri" w:hAnsi="Calibri" w:cs="Calibri"/>
          <w:sz w:val="22"/>
          <w:szCs w:val="22"/>
        </w:rPr>
        <w:t xml:space="preserve"> per </w:t>
      </w:r>
      <w:r w:rsidR="005C2C25">
        <w:rPr>
          <w:rFonts w:ascii="Calibri" w:hAnsi="Calibri" w:cs="Calibri"/>
          <w:sz w:val="22"/>
          <w:szCs w:val="22"/>
        </w:rPr>
        <w:t>P</w:t>
      </w:r>
      <w:r w:rsidR="008A2D6A" w:rsidRPr="0006162F">
        <w:rPr>
          <w:rFonts w:ascii="Calibri" w:hAnsi="Calibri" w:cs="Calibri"/>
          <w:sz w:val="22"/>
          <w:szCs w:val="22"/>
        </w:rPr>
        <w:t xml:space="preserve">riority </w:t>
      </w:r>
      <w:r w:rsidR="005C2C25">
        <w:rPr>
          <w:rFonts w:ascii="Calibri" w:hAnsi="Calibri" w:cs="Calibri"/>
          <w:sz w:val="22"/>
          <w:szCs w:val="22"/>
        </w:rPr>
        <w:t>A</w:t>
      </w:r>
      <w:r w:rsidR="008A2D6A" w:rsidRPr="0006162F">
        <w:rPr>
          <w:rFonts w:ascii="Calibri" w:hAnsi="Calibri" w:cs="Calibri"/>
          <w:sz w:val="22"/>
          <w:szCs w:val="22"/>
        </w:rPr>
        <w:t>rea</w:t>
      </w:r>
      <w:r w:rsidR="000860F5" w:rsidRPr="0006162F">
        <w:rPr>
          <w:rFonts w:ascii="Calibri" w:hAnsi="Calibri" w:cs="Calibri"/>
          <w:sz w:val="22"/>
          <w:szCs w:val="22"/>
        </w:rPr>
        <w:t>:</w:t>
      </w:r>
    </w:p>
    <w:p w:rsidR="000860F5" w:rsidRPr="0006162F" w:rsidRDefault="000860F5" w:rsidP="000860F5">
      <w:pPr>
        <w:jc w:val="both"/>
        <w:rPr>
          <w:rFonts w:ascii="Calibri" w:hAnsi="Calibri" w:cs="Calibri"/>
          <w:sz w:val="22"/>
          <w:szCs w:val="22"/>
        </w:rPr>
      </w:pPr>
    </w:p>
    <w:p w:rsidR="000860F5" w:rsidRPr="0006162F" w:rsidRDefault="00065D3F" w:rsidP="000A248E">
      <w:pPr>
        <w:pStyle w:val="ListParagraph"/>
        <w:numPr>
          <w:ilvl w:val="0"/>
          <w:numId w:val="38"/>
        </w:numPr>
        <w:autoSpaceDE w:val="0"/>
        <w:autoSpaceDN w:val="0"/>
        <w:adjustRightInd w:val="0"/>
        <w:spacing w:after="0" w:line="240" w:lineRule="auto"/>
        <w:jc w:val="both"/>
        <w:rPr>
          <w:rFonts w:ascii="Calibri" w:hAnsi="Calibri" w:cs="Calibri"/>
          <w:sz w:val="22"/>
          <w:szCs w:val="22"/>
        </w:rPr>
      </w:pPr>
      <w:r w:rsidRPr="0006162F">
        <w:rPr>
          <w:rFonts w:ascii="Calibri" w:hAnsi="Calibri" w:cs="Calibri"/>
          <w:sz w:val="22"/>
          <w:szCs w:val="22"/>
        </w:rPr>
        <w:t xml:space="preserve">Human Resources Management: </w:t>
      </w:r>
      <w:r w:rsidR="000A248E" w:rsidRPr="0006162F">
        <w:rPr>
          <w:rFonts w:ascii="Calibri" w:hAnsi="Calibri" w:cs="Calibri"/>
          <w:sz w:val="22"/>
          <w:szCs w:val="22"/>
        </w:rPr>
        <w:t xml:space="preserve">One competency assessment was conducted for </w:t>
      </w:r>
      <w:r w:rsidR="005C2C25">
        <w:rPr>
          <w:rFonts w:ascii="Calibri" w:hAnsi="Calibri" w:cs="Calibri"/>
          <w:sz w:val="22"/>
          <w:szCs w:val="22"/>
        </w:rPr>
        <w:t>ex</w:t>
      </w:r>
      <w:r w:rsidR="000A248E" w:rsidRPr="0006162F">
        <w:rPr>
          <w:rFonts w:ascii="Calibri" w:hAnsi="Calibri" w:cs="Calibri"/>
          <w:sz w:val="22"/>
          <w:szCs w:val="22"/>
        </w:rPr>
        <w:t xml:space="preserve">ecutive </w:t>
      </w:r>
      <w:r w:rsidR="005C2C25">
        <w:rPr>
          <w:rFonts w:ascii="Calibri" w:hAnsi="Calibri" w:cs="Calibri"/>
          <w:sz w:val="22"/>
          <w:szCs w:val="22"/>
        </w:rPr>
        <w:t>m</w:t>
      </w:r>
      <w:r w:rsidR="000A248E" w:rsidRPr="0006162F">
        <w:rPr>
          <w:rFonts w:ascii="Calibri" w:hAnsi="Calibri" w:cs="Calibri"/>
          <w:sz w:val="22"/>
          <w:szCs w:val="22"/>
        </w:rPr>
        <w:t xml:space="preserve">anagers in line with regulations and </w:t>
      </w:r>
      <w:r w:rsidR="00A4024C">
        <w:rPr>
          <w:rFonts w:ascii="Calibri" w:hAnsi="Calibri" w:cs="Calibri"/>
          <w:sz w:val="22"/>
          <w:szCs w:val="22"/>
        </w:rPr>
        <w:t xml:space="preserve">a </w:t>
      </w:r>
      <w:r w:rsidR="000A248E" w:rsidRPr="0006162F">
        <w:rPr>
          <w:rFonts w:ascii="Calibri" w:hAnsi="Calibri" w:cs="Calibri"/>
          <w:sz w:val="22"/>
          <w:szCs w:val="22"/>
        </w:rPr>
        <w:t>copy of</w:t>
      </w:r>
      <w:r w:rsidR="00A4024C">
        <w:rPr>
          <w:rFonts w:ascii="Calibri" w:hAnsi="Calibri" w:cs="Calibri"/>
          <w:sz w:val="22"/>
          <w:szCs w:val="22"/>
        </w:rPr>
        <w:t xml:space="preserve"> the</w:t>
      </w:r>
      <w:r w:rsidR="000A248E" w:rsidRPr="0006162F">
        <w:rPr>
          <w:rFonts w:ascii="Calibri" w:hAnsi="Calibri" w:cs="Calibri"/>
          <w:sz w:val="22"/>
          <w:szCs w:val="22"/>
        </w:rPr>
        <w:t xml:space="preserve"> competency assessment </w:t>
      </w:r>
      <w:r w:rsidR="00A4024C">
        <w:rPr>
          <w:rFonts w:ascii="Calibri" w:hAnsi="Calibri" w:cs="Calibri"/>
          <w:sz w:val="22"/>
          <w:szCs w:val="22"/>
        </w:rPr>
        <w:t xml:space="preserve">was </w:t>
      </w:r>
      <w:r w:rsidR="000A248E" w:rsidRPr="0006162F">
        <w:rPr>
          <w:rFonts w:ascii="Calibri" w:hAnsi="Calibri" w:cs="Calibri"/>
          <w:sz w:val="22"/>
          <w:szCs w:val="22"/>
        </w:rPr>
        <w:t xml:space="preserve">submitted. </w:t>
      </w:r>
    </w:p>
    <w:p w:rsidR="0006162F" w:rsidRDefault="003F4F8B" w:rsidP="00795CFD">
      <w:pPr>
        <w:pStyle w:val="ListParagraph"/>
        <w:numPr>
          <w:ilvl w:val="0"/>
          <w:numId w:val="38"/>
        </w:numPr>
        <w:autoSpaceDE w:val="0"/>
        <w:autoSpaceDN w:val="0"/>
        <w:adjustRightInd w:val="0"/>
        <w:spacing w:after="0" w:line="240" w:lineRule="auto"/>
        <w:jc w:val="both"/>
        <w:rPr>
          <w:rFonts w:ascii="Calibri" w:hAnsi="Calibri" w:cs="Calibri"/>
          <w:sz w:val="22"/>
          <w:szCs w:val="22"/>
        </w:rPr>
      </w:pPr>
      <w:r>
        <w:rPr>
          <w:noProof/>
          <w:lang w:val="en-US"/>
        </w:rPr>
        <w:drawing>
          <wp:anchor distT="0" distB="0" distL="114300" distR="114300" simplePos="0" relativeHeight="251719680" behindDoc="0" locked="0" layoutInCell="1" allowOverlap="1">
            <wp:simplePos x="0" y="0"/>
            <wp:positionH relativeFrom="column">
              <wp:posOffset>5657850</wp:posOffset>
            </wp:positionH>
            <wp:positionV relativeFrom="paragraph">
              <wp:posOffset>11430</wp:posOffset>
            </wp:positionV>
            <wp:extent cx="3295650" cy="2289175"/>
            <wp:effectExtent l="19050" t="19050" r="19050" b="15875"/>
            <wp:wrapThrough wrapText="bothSides">
              <wp:wrapPolygon edited="0">
                <wp:start x="-125" y="-180"/>
                <wp:lineTo x="-125" y="21570"/>
                <wp:lineTo x="21600" y="21570"/>
                <wp:lineTo x="21600" y="-180"/>
                <wp:lineTo x="-125" y="-18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95650" cy="2289175"/>
                    </a:xfrm>
                    <a:prstGeom prst="rect">
                      <a:avLst/>
                    </a:prstGeom>
                    <a:ln>
                      <a:solidFill>
                        <a:schemeClr val="bg1">
                          <a:lumMod val="50000"/>
                        </a:schemeClr>
                      </a:solidFill>
                    </a:ln>
                  </pic:spPr>
                </pic:pic>
              </a:graphicData>
            </a:graphic>
          </wp:anchor>
        </w:drawing>
      </w:r>
      <w:r w:rsidR="0006162F" w:rsidRPr="0006162F">
        <w:rPr>
          <w:rFonts w:ascii="Calibri" w:hAnsi="Calibri" w:cs="Calibri"/>
          <w:sz w:val="22"/>
          <w:szCs w:val="22"/>
        </w:rPr>
        <w:t>Skills Development:</w:t>
      </w:r>
      <w:r w:rsidR="00795CFD">
        <w:rPr>
          <w:rFonts w:ascii="Calibri" w:hAnsi="Calibri" w:cs="Calibri"/>
          <w:sz w:val="22"/>
          <w:szCs w:val="22"/>
        </w:rPr>
        <w:t xml:space="preserve"> A total of six</w:t>
      </w:r>
      <w:r w:rsidR="00795CFD" w:rsidRPr="00795CFD">
        <w:rPr>
          <w:rFonts w:ascii="Calibri" w:hAnsi="Calibri" w:cs="Calibri"/>
          <w:sz w:val="22"/>
          <w:szCs w:val="22"/>
        </w:rPr>
        <w:t xml:space="preserve"> </w:t>
      </w:r>
      <w:r w:rsidR="00A4024C">
        <w:rPr>
          <w:rFonts w:ascii="Calibri" w:hAnsi="Calibri" w:cs="Calibri"/>
          <w:sz w:val="22"/>
          <w:szCs w:val="22"/>
        </w:rPr>
        <w:t xml:space="preserve">(6/4) </w:t>
      </w:r>
      <w:r w:rsidR="00795CFD" w:rsidRPr="00795CFD">
        <w:rPr>
          <w:rFonts w:ascii="Calibri" w:hAnsi="Calibri" w:cs="Calibri"/>
          <w:sz w:val="22"/>
          <w:szCs w:val="22"/>
        </w:rPr>
        <w:t>interns were accommodated during 1</w:t>
      </w:r>
      <w:r w:rsidR="00795CFD" w:rsidRPr="00795CFD">
        <w:rPr>
          <w:rFonts w:ascii="Calibri" w:hAnsi="Calibri" w:cs="Calibri"/>
          <w:sz w:val="22"/>
          <w:szCs w:val="22"/>
          <w:vertAlign w:val="superscript"/>
        </w:rPr>
        <w:t>st</w:t>
      </w:r>
      <w:r w:rsidR="00795CFD" w:rsidRPr="00795CFD">
        <w:rPr>
          <w:rFonts w:ascii="Calibri" w:hAnsi="Calibri" w:cs="Calibri"/>
          <w:sz w:val="22"/>
          <w:szCs w:val="22"/>
        </w:rPr>
        <w:t xml:space="preserve"> and 2</w:t>
      </w:r>
      <w:r w:rsidR="00795CFD" w:rsidRPr="00795CFD">
        <w:rPr>
          <w:rFonts w:ascii="Calibri" w:hAnsi="Calibri" w:cs="Calibri"/>
          <w:sz w:val="22"/>
          <w:szCs w:val="22"/>
          <w:vertAlign w:val="superscript"/>
        </w:rPr>
        <w:t>nd</w:t>
      </w:r>
      <w:r w:rsidR="00795CFD" w:rsidRPr="00795CFD">
        <w:rPr>
          <w:rFonts w:ascii="Calibri" w:hAnsi="Calibri" w:cs="Calibri"/>
          <w:sz w:val="22"/>
          <w:szCs w:val="22"/>
        </w:rPr>
        <w:t xml:space="preserve"> quarter</w:t>
      </w:r>
      <w:r w:rsidR="00795CFD">
        <w:rPr>
          <w:rFonts w:ascii="Calibri" w:hAnsi="Calibri" w:cs="Calibri"/>
          <w:sz w:val="22"/>
          <w:szCs w:val="22"/>
        </w:rPr>
        <w:t xml:space="preserve"> exceeding target.</w:t>
      </w:r>
    </w:p>
    <w:p w:rsidR="00795CFD" w:rsidRDefault="00795CFD" w:rsidP="00C53DF5">
      <w:pPr>
        <w:pStyle w:val="ListParagraph"/>
        <w:numPr>
          <w:ilvl w:val="0"/>
          <w:numId w:val="38"/>
        </w:numPr>
        <w:autoSpaceDE w:val="0"/>
        <w:autoSpaceDN w:val="0"/>
        <w:adjustRightInd w:val="0"/>
        <w:spacing w:after="0" w:line="240" w:lineRule="auto"/>
        <w:jc w:val="both"/>
        <w:rPr>
          <w:rFonts w:ascii="Calibri" w:hAnsi="Calibri" w:cs="Calibri"/>
          <w:sz w:val="22"/>
          <w:szCs w:val="22"/>
        </w:rPr>
      </w:pPr>
      <w:r w:rsidRPr="00795CFD">
        <w:rPr>
          <w:rFonts w:ascii="Calibri" w:hAnsi="Calibri" w:cs="Calibri"/>
          <w:sz w:val="22"/>
          <w:szCs w:val="22"/>
        </w:rPr>
        <w:t>Customer Care</w:t>
      </w:r>
      <w:r>
        <w:rPr>
          <w:rFonts w:ascii="Calibri" w:hAnsi="Calibri" w:cs="Calibri"/>
          <w:sz w:val="22"/>
          <w:szCs w:val="22"/>
        </w:rPr>
        <w:t xml:space="preserve">: </w:t>
      </w:r>
      <w:r w:rsidR="00C53DF5">
        <w:rPr>
          <w:rFonts w:ascii="Calibri" w:hAnsi="Calibri" w:cs="Calibri"/>
          <w:sz w:val="22"/>
          <w:szCs w:val="22"/>
        </w:rPr>
        <w:t>Two</w:t>
      </w:r>
      <w:r w:rsidR="00C53DF5" w:rsidRPr="00C53DF5">
        <w:rPr>
          <w:rFonts w:ascii="Calibri" w:hAnsi="Calibri" w:cs="Calibri"/>
          <w:sz w:val="22"/>
          <w:szCs w:val="22"/>
        </w:rPr>
        <w:t xml:space="preserve"> </w:t>
      </w:r>
      <w:r w:rsidR="00A4024C">
        <w:rPr>
          <w:rFonts w:ascii="Calibri" w:hAnsi="Calibri" w:cs="Calibri"/>
          <w:sz w:val="22"/>
          <w:szCs w:val="22"/>
        </w:rPr>
        <w:t xml:space="preserve">(2/2) </w:t>
      </w:r>
      <w:r w:rsidR="00C53DF5" w:rsidRPr="00C53DF5">
        <w:rPr>
          <w:rFonts w:ascii="Calibri" w:hAnsi="Calibri" w:cs="Calibri"/>
          <w:sz w:val="22"/>
          <w:szCs w:val="22"/>
        </w:rPr>
        <w:t xml:space="preserve">reports on the effectiveness of </w:t>
      </w:r>
      <w:r w:rsidR="00C53DF5">
        <w:rPr>
          <w:rFonts w:ascii="Calibri" w:hAnsi="Calibri" w:cs="Calibri"/>
          <w:sz w:val="22"/>
          <w:szCs w:val="22"/>
        </w:rPr>
        <w:t xml:space="preserve">the </w:t>
      </w:r>
      <w:r w:rsidR="00C53DF5" w:rsidRPr="00C53DF5">
        <w:rPr>
          <w:rFonts w:ascii="Calibri" w:hAnsi="Calibri" w:cs="Calibri"/>
          <w:sz w:val="22"/>
          <w:szCs w:val="22"/>
        </w:rPr>
        <w:t xml:space="preserve">Customer Care Centre </w:t>
      </w:r>
      <w:r w:rsidR="00C53DF5">
        <w:rPr>
          <w:rFonts w:ascii="Calibri" w:hAnsi="Calibri" w:cs="Calibri"/>
          <w:sz w:val="22"/>
          <w:szCs w:val="22"/>
        </w:rPr>
        <w:t xml:space="preserve">were </w:t>
      </w:r>
      <w:r w:rsidR="00C53DF5" w:rsidRPr="00C53DF5">
        <w:rPr>
          <w:rFonts w:ascii="Calibri" w:hAnsi="Calibri" w:cs="Calibri"/>
          <w:sz w:val="22"/>
          <w:szCs w:val="22"/>
        </w:rPr>
        <w:t xml:space="preserve">submitted to </w:t>
      </w:r>
      <w:r w:rsidR="005C2C25">
        <w:rPr>
          <w:rFonts w:ascii="Calibri" w:hAnsi="Calibri" w:cs="Calibri"/>
          <w:sz w:val="22"/>
          <w:szCs w:val="22"/>
        </w:rPr>
        <w:t>C</w:t>
      </w:r>
      <w:r w:rsidR="00C53DF5" w:rsidRPr="00C53DF5">
        <w:rPr>
          <w:rFonts w:ascii="Calibri" w:hAnsi="Calibri" w:cs="Calibri"/>
          <w:sz w:val="22"/>
          <w:szCs w:val="22"/>
        </w:rPr>
        <w:t>ouncil</w:t>
      </w:r>
      <w:r w:rsidR="00C53DF5">
        <w:rPr>
          <w:rFonts w:ascii="Calibri" w:hAnsi="Calibri" w:cs="Calibri"/>
          <w:sz w:val="22"/>
          <w:szCs w:val="22"/>
        </w:rPr>
        <w:t xml:space="preserve"> as per target.</w:t>
      </w:r>
    </w:p>
    <w:p w:rsidR="00C53DF5" w:rsidRDefault="00C53DF5" w:rsidP="00C53DF5">
      <w:pPr>
        <w:pStyle w:val="ListParagraph"/>
        <w:numPr>
          <w:ilvl w:val="0"/>
          <w:numId w:val="38"/>
        </w:numPr>
        <w:autoSpaceDE w:val="0"/>
        <w:autoSpaceDN w:val="0"/>
        <w:adjustRightInd w:val="0"/>
        <w:spacing w:after="0" w:line="240" w:lineRule="auto"/>
        <w:jc w:val="both"/>
        <w:rPr>
          <w:rFonts w:ascii="Calibri" w:hAnsi="Calibri" w:cs="Calibri"/>
          <w:sz w:val="22"/>
          <w:szCs w:val="22"/>
        </w:rPr>
      </w:pPr>
      <w:r w:rsidRPr="00C53DF5">
        <w:rPr>
          <w:rFonts w:ascii="Calibri" w:hAnsi="Calibri" w:cs="Calibri"/>
          <w:sz w:val="22"/>
          <w:szCs w:val="22"/>
        </w:rPr>
        <w:t>Governance and Administration</w:t>
      </w:r>
      <w:r>
        <w:rPr>
          <w:rFonts w:ascii="Calibri" w:hAnsi="Calibri" w:cs="Calibri"/>
          <w:sz w:val="22"/>
          <w:szCs w:val="22"/>
        </w:rPr>
        <w:t xml:space="preserve">: </w:t>
      </w:r>
      <w:r w:rsidR="00A4024C">
        <w:rPr>
          <w:rFonts w:ascii="Calibri" w:hAnsi="Calibri" w:cs="Calibri"/>
          <w:sz w:val="22"/>
          <w:szCs w:val="22"/>
        </w:rPr>
        <w:t>Two (</w:t>
      </w:r>
      <w:r w:rsidRPr="00C53DF5">
        <w:rPr>
          <w:rFonts w:ascii="Calibri" w:hAnsi="Calibri" w:cs="Calibri"/>
          <w:sz w:val="22"/>
          <w:szCs w:val="22"/>
        </w:rPr>
        <w:t>2</w:t>
      </w:r>
      <w:r>
        <w:rPr>
          <w:rFonts w:ascii="Calibri" w:hAnsi="Calibri" w:cs="Calibri"/>
          <w:sz w:val="22"/>
          <w:szCs w:val="22"/>
        </w:rPr>
        <w:t>/2</w:t>
      </w:r>
      <w:r w:rsidR="00A4024C">
        <w:rPr>
          <w:rFonts w:ascii="Calibri" w:hAnsi="Calibri" w:cs="Calibri"/>
          <w:sz w:val="22"/>
          <w:szCs w:val="22"/>
        </w:rPr>
        <w:t>)</w:t>
      </w:r>
      <w:r w:rsidRPr="00C53DF5">
        <w:rPr>
          <w:rFonts w:ascii="Calibri" w:hAnsi="Calibri" w:cs="Calibri"/>
          <w:sz w:val="22"/>
          <w:szCs w:val="22"/>
        </w:rPr>
        <w:t xml:space="preserve"> Ordinary </w:t>
      </w:r>
      <w:r w:rsidR="005C2C25">
        <w:rPr>
          <w:rFonts w:ascii="Calibri" w:hAnsi="Calibri" w:cs="Calibri"/>
          <w:sz w:val="22"/>
          <w:szCs w:val="22"/>
        </w:rPr>
        <w:t>C</w:t>
      </w:r>
      <w:r w:rsidRPr="00C53DF5">
        <w:rPr>
          <w:rFonts w:ascii="Calibri" w:hAnsi="Calibri" w:cs="Calibri"/>
          <w:sz w:val="22"/>
          <w:szCs w:val="22"/>
        </w:rPr>
        <w:t>ouncil meeting</w:t>
      </w:r>
      <w:r>
        <w:rPr>
          <w:rFonts w:ascii="Calibri" w:hAnsi="Calibri" w:cs="Calibri"/>
          <w:sz w:val="22"/>
          <w:szCs w:val="22"/>
        </w:rPr>
        <w:t>s were</w:t>
      </w:r>
      <w:r w:rsidRPr="00C53DF5">
        <w:rPr>
          <w:rFonts w:ascii="Calibri" w:hAnsi="Calibri" w:cs="Calibri"/>
          <w:sz w:val="22"/>
          <w:szCs w:val="22"/>
        </w:rPr>
        <w:t xml:space="preserve"> held</w:t>
      </w:r>
      <w:r>
        <w:rPr>
          <w:rFonts w:ascii="Calibri" w:hAnsi="Calibri" w:cs="Calibri"/>
          <w:sz w:val="22"/>
          <w:szCs w:val="22"/>
        </w:rPr>
        <w:t xml:space="preserve"> as per target. </w:t>
      </w:r>
    </w:p>
    <w:p w:rsidR="004F2384" w:rsidRDefault="004F2384" w:rsidP="004F2384">
      <w:pPr>
        <w:pStyle w:val="ListParagraph"/>
        <w:numPr>
          <w:ilvl w:val="0"/>
          <w:numId w:val="38"/>
        </w:numPr>
        <w:autoSpaceDE w:val="0"/>
        <w:autoSpaceDN w:val="0"/>
        <w:adjustRightInd w:val="0"/>
        <w:spacing w:after="0" w:line="240" w:lineRule="auto"/>
        <w:jc w:val="both"/>
        <w:rPr>
          <w:rFonts w:ascii="Calibri" w:hAnsi="Calibri" w:cs="Calibri"/>
          <w:sz w:val="22"/>
          <w:szCs w:val="22"/>
        </w:rPr>
      </w:pPr>
      <w:r w:rsidRPr="004F2384">
        <w:rPr>
          <w:rFonts w:ascii="Calibri" w:hAnsi="Calibri" w:cs="Calibri"/>
          <w:sz w:val="22"/>
          <w:szCs w:val="22"/>
        </w:rPr>
        <w:t>Information Communication and Technology</w:t>
      </w:r>
      <w:r>
        <w:rPr>
          <w:rFonts w:ascii="Calibri" w:hAnsi="Calibri" w:cs="Calibri"/>
          <w:sz w:val="22"/>
          <w:szCs w:val="22"/>
        </w:rPr>
        <w:t xml:space="preserve">: The </w:t>
      </w:r>
      <w:r w:rsidRPr="004F2384">
        <w:rPr>
          <w:rFonts w:ascii="Calibri" w:hAnsi="Calibri" w:cs="Calibri"/>
          <w:sz w:val="22"/>
          <w:szCs w:val="22"/>
        </w:rPr>
        <w:t>ICT</w:t>
      </w:r>
      <w:r w:rsidR="00A4024C">
        <w:rPr>
          <w:rStyle w:val="FootnoteReference"/>
          <w:rFonts w:ascii="Calibri" w:hAnsi="Calibri"/>
          <w:sz w:val="22"/>
          <w:szCs w:val="22"/>
        </w:rPr>
        <w:footnoteReference w:id="5"/>
      </w:r>
      <w:r w:rsidRPr="004F2384">
        <w:rPr>
          <w:rFonts w:ascii="Calibri" w:hAnsi="Calibri" w:cs="Calibri"/>
          <w:sz w:val="22"/>
          <w:szCs w:val="22"/>
        </w:rPr>
        <w:t xml:space="preserve"> Governance policy </w:t>
      </w:r>
      <w:r>
        <w:rPr>
          <w:rFonts w:ascii="Calibri" w:hAnsi="Calibri" w:cs="Calibri"/>
          <w:sz w:val="22"/>
          <w:szCs w:val="22"/>
        </w:rPr>
        <w:t xml:space="preserve">was </w:t>
      </w:r>
      <w:r w:rsidRPr="004F2384">
        <w:rPr>
          <w:rFonts w:ascii="Calibri" w:hAnsi="Calibri" w:cs="Calibri"/>
          <w:sz w:val="22"/>
          <w:szCs w:val="22"/>
        </w:rPr>
        <w:t xml:space="preserve">reviewed and adopted by </w:t>
      </w:r>
      <w:r w:rsidR="005C2C25">
        <w:rPr>
          <w:rFonts w:ascii="Calibri" w:hAnsi="Calibri" w:cs="Calibri"/>
          <w:sz w:val="22"/>
          <w:szCs w:val="22"/>
        </w:rPr>
        <w:t>C</w:t>
      </w:r>
      <w:r w:rsidRPr="004F2384">
        <w:rPr>
          <w:rFonts w:ascii="Calibri" w:hAnsi="Calibri" w:cs="Calibri"/>
          <w:sz w:val="22"/>
          <w:szCs w:val="22"/>
        </w:rPr>
        <w:t>ouncil</w:t>
      </w:r>
      <w:r>
        <w:rPr>
          <w:rFonts w:ascii="Calibri" w:hAnsi="Calibri" w:cs="Calibri"/>
          <w:sz w:val="22"/>
          <w:szCs w:val="22"/>
        </w:rPr>
        <w:t>.</w:t>
      </w:r>
    </w:p>
    <w:p w:rsidR="00C53DF5" w:rsidRDefault="00C53DF5" w:rsidP="004F2384">
      <w:pPr>
        <w:pStyle w:val="ListParagraph"/>
        <w:numPr>
          <w:ilvl w:val="0"/>
          <w:numId w:val="38"/>
        </w:numPr>
        <w:autoSpaceDE w:val="0"/>
        <w:autoSpaceDN w:val="0"/>
        <w:adjustRightInd w:val="0"/>
        <w:spacing w:after="0" w:line="240" w:lineRule="auto"/>
        <w:jc w:val="both"/>
        <w:rPr>
          <w:rFonts w:ascii="Calibri" w:hAnsi="Calibri" w:cs="Calibri"/>
          <w:sz w:val="22"/>
          <w:szCs w:val="22"/>
        </w:rPr>
      </w:pPr>
      <w:r w:rsidRPr="00C53DF5">
        <w:rPr>
          <w:rFonts w:ascii="Calibri" w:hAnsi="Calibri" w:cs="Calibri"/>
          <w:sz w:val="22"/>
          <w:szCs w:val="22"/>
        </w:rPr>
        <w:t>Legal Services</w:t>
      </w:r>
      <w:r>
        <w:rPr>
          <w:rFonts w:ascii="Calibri" w:hAnsi="Calibri" w:cs="Calibri"/>
          <w:sz w:val="22"/>
          <w:szCs w:val="22"/>
        </w:rPr>
        <w:t xml:space="preserve">: </w:t>
      </w:r>
      <w:r w:rsidR="004F2384">
        <w:rPr>
          <w:rFonts w:ascii="Calibri" w:hAnsi="Calibri" w:cs="Calibri"/>
          <w:sz w:val="22"/>
          <w:szCs w:val="22"/>
        </w:rPr>
        <w:t xml:space="preserve">All </w:t>
      </w:r>
      <w:r w:rsidR="004F2384" w:rsidRPr="004F2384">
        <w:rPr>
          <w:rFonts w:ascii="Calibri" w:hAnsi="Calibri" w:cs="Calibri"/>
          <w:sz w:val="22"/>
          <w:szCs w:val="22"/>
        </w:rPr>
        <w:t xml:space="preserve">contracts </w:t>
      </w:r>
      <w:r w:rsidR="004F2384">
        <w:rPr>
          <w:rFonts w:ascii="Calibri" w:hAnsi="Calibri" w:cs="Calibri"/>
          <w:sz w:val="22"/>
          <w:szCs w:val="22"/>
        </w:rPr>
        <w:t xml:space="preserve">were </w:t>
      </w:r>
      <w:r w:rsidR="004F2384" w:rsidRPr="004F2384">
        <w:rPr>
          <w:rFonts w:ascii="Calibri" w:hAnsi="Calibri" w:cs="Calibri"/>
          <w:sz w:val="22"/>
          <w:szCs w:val="22"/>
        </w:rPr>
        <w:t xml:space="preserve">signed </w:t>
      </w:r>
      <w:r w:rsidR="004F2384">
        <w:rPr>
          <w:rFonts w:ascii="Calibri" w:hAnsi="Calibri" w:cs="Calibri"/>
          <w:sz w:val="22"/>
          <w:szCs w:val="22"/>
        </w:rPr>
        <w:t xml:space="preserve">and </w:t>
      </w:r>
      <w:r w:rsidR="004F2384" w:rsidRPr="004F2384">
        <w:rPr>
          <w:rFonts w:ascii="Calibri" w:hAnsi="Calibri" w:cs="Calibri"/>
          <w:sz w:val="22"/>
          <w:szCs w:val="22"/>
        </w:rPr>
        <w:t>accompanied by legal certificate</w:t>
      </w:r>
      <w:r w:rsidR="004F2384">
        <w:rPr>
          <w:rFonts w:ascii="Calibri" w:hAnsi="Calibri" w:cs="Calibri"/>
          <w:sz w:val="22"/>
          <w:szCs w:val="22"/>
        </w:rPr>
        <w:t>s.</w:t>
      </w:r>
    </w:p>
    <w:p w:rsidR="00A91524" w:rsidRDefault="00A91524" w:rsidP="003F3B03">
      <w:pPr>
        <w:pStyle w:val="ListParagraph"/>
        <w:numPr>
          <w:ilvl w:val="0"/>
          <w:numId w:val="38"/>
        </w:numPr>
        <w:autoSpaceDE w:val="0"/>
        <w:autoSpaceDN w:val="0"/>
        <w:adjustRightInd w:val="0"/>
        <w:spacing w:after="0" w:line="240" w:lineRule="auto"/>
        <w:jc w:val="both"/>
        <w:rPr>
          <w:rFonts w:ascii="Calibri" w:hAnsi="Calibri" w:cs="Calibri"/>
          <w:sz w:val="22"/>
          <w:szCs w:val="22"/>
        </w:rPr>
      </w:pPr>
      <w:r w:rsidRPr="00A91524">
        <w:rPr>
          <w:rFonts w:ascii="Calibri" w:hAnsi="Calibri" w:cs="Calibri"/>
          <w:sz w:val="22"/>
          <w:szCs w:val="22"/>
        </w:rPr>
        <w:t>Marketing and communication</w:t>
      </w:r>
      <w:r>
        <w:rPr>
          <w:rFonts w:ascii="Calibri" w:hAnsi="Calibri" w:cs="Calibri"/>
          <w:sz w:val="22"/>
          <w:szCs w:val="22"/>
        </w:rPr>
        <w:t xml:space="preserve">: </w:t>
      </w:r>
      <w:r w:rsidR="003F3B03">
        <w:rPr>
          <w:rFonts w:ascii="Calibri" w:hAnsi="Calibri" w:cs="Calibri"/>
          <w:sz w:val="22"/>
          <w:szCs w:val="22"/>
        </w:rPr>
        <w:t xml:space="preserve">The </w:t>
      </w:r>
      <w:r w:rsidR="003F3B03" w:rsidRPr="003F3B03">
        <w:rPr>
          <w:rFonts w:ascii="Calibri" w:hAnsi="Calibri" w:cs="Calibri"/>
          <w:sz w:val="22"/>
          <w:szCs w:val="22"/>
        </w:rPr>
        <w:t xml:space="preserve">municipal calendar </w:t>
      </w:r>
      <w:r w:rsidR="003F3B03">
        <w:rPr>
          <w:rFonts w:ascii="Calibri" w:hAnsi="Calibri" w:cs="Calibri"/>
          <w:sz w:val="22"/>
          <w:szCs w:val="22"/>
        </w:rPr>
        <w:t xml:space="preserve">was </w:t>
      </w:r>
      <w:r w:rsidR="003F3B03" w:rsidRPr="003F3B03">
        <w:rPr>
          <w:rFonts w:ascii="Calibri" w:hAnsi="Calibri" w:cs="Calibri"/>
          <w:sz w:val="22"/>
          <w:szCs w:val="22"/>
        </w:rPr>
        <w:t>developed</w:t>
      </w:r>
      <w:r w:rsidR="003F3B03">
        <w:rPr>
          <w:rFonts w:ascii="Calibri" w:hAnsi="Calibri" w:cs="Calibri"/>
          <w:sz w:val="22"/>
          <w:szCs w:val="22"/>
        </w:rPr>
        <w:t>.</w:t>
      </w:r>
    </w:p>
    <w:p w:rsidR="003F3B03" w:rsidRPr="0006162F" w:rsidRDefault="003F3B03" w:rsidP="003F3B03">
      <w:pPr>
        <w:pStyle w:val="ListParagraph"/>
        <w:numPr>
          <w:ilvl w:val="0"/>
          <w:numId w:val="38"/>
        </w:numPr>
        <w:autoSpaceDE w:val="0"/>
        <w:autoSpaceDN w:val="0"/>
        <w:adjustRightInd w:val="0"/>
        <w:spacing w:after="0" w:line="240" w:lineRule="auto"/>
        <w:jc w:val="both"/>
        <w:rPr>
          <w:rFonts w:ascii="Calibri" w:hAnsi="Calibri" w:cs="Calibri"/>
          <w:sz w:val="22"/>
          <w:szCs w:val="22"/>
        </w:rPr>
      </w:pPr>
      <w:r w:rsidRPr="003F3B03">
        <w:rPr>
          <w:rFonts w:ascii="Calibri" w:hAnsi="Calibri" w:cs="Calibri"/>
          <w:sz w:val="22"/>
          <w:szCs w:val="22"/>
        </w:rPr>
        <w:t>Policies</w:t>
      </w:r>
      <w:r>
        <w:rPr>
          <w:rFonts w:ascii="Calibri" w:hAnsi="Calibri" w:cs="Calibri"/>
          <w:sz w:val="22"/>
          <w:szCs w:val="22"/>
        </w:rPr>
        <w:t xml:space="preserve">: One </w:t>
      </w:r>
      <w:r w:rsidRPr="003F3B03">
        <w:rPr>
          <w:rFonts w:ascii="Calibri" w:hAnsi="Calibri" w:cs="Calibri"/>
          <w:sz w:val="22"/>
          <w:szCs w:val="22"/>
        </w:rPr>
        <w:t>Mun</w:t>
      </w:r>
      <w:r w:rsidR="00A4024C">
        <w:rPr>
          <w:rFonts w:ascii="Calibri" w:hAnsi="Calibri" w:cs="Calibri"/>
          <w:sz w:val="22"/>
          <w:szCs w:val="22"/>
        </w:rPr>
        <w:t>icipal Policy D</w:t>
      </w:r>
      <w:r w:rsidRPr="003F3B03">
        <w:rPr>
          <w:rFonts w:ascii="Calibri" w:hAnsi="Calibri" w:cs="Calibri"/>
          <w:sz w:val="22"/>
          <w:szCs w:val="22"/>
        </w:rPr>
        <w:t>evelopment progr</w:t>
      </w:r>
      <w:r>
        <w:rPr>
          <w:rFonts w:ascii="Calibri" w:hAnsi="Calibri" w:cs="Calibri"/>
          <w:sz w:val="22"/>
          <w:szCs w:val="22"/>
        </w:rPr>
        <w:t xml:space="preserve">ess report was submitted to </w:t>
      </w:r>
      <w:r w:rsidR="005C2C25">
        <w:rPr>
          <w:rFonts w:ascii="Calibri" w:hAnsi="Calibri" w:cs="Calibri"/>
          <w:sz w:val="22"/>
          <w:szCs w:val="22"/>
        </w:rPr>
        <w:t>C</w:t>
      </w:r>
      <w:r>
        <w:rPr>
          <w:rFonts w:ascii="Calibri" w:hAnsi="Calibri" w:cs="Calibri"/>
          <w:sz w:val="22"/>
          <w:szCs w:val="22"/>
        </w:rPr>
        <w:t>ouncil.</w:t>
      </w:r>
    </w:p>
    <w:p w:rsidR="000860F5" w:rsidRPr="003165BE" w:rsidRDefault="000860F5" w:rsidP="000860F5">
      <w:pPr>
        <w:autoSpaceDE w:val="0"/>
        <w:autoSpaceDN w:val="0"/>
        <w:adjustRightInd w:val="0"/>
        <w:jc w:val="both"/>
        <w:rPr>
          <w:rFonts w:ascii="Calibri" w:hAnsi="Calibri" w:cs="Calibri"/>
          <w:sz w:val="22"/>
          <w:szCs w:val="22"/>
          <w:highlight w:val="lightGray"/>
        </w:rPr>
      </w:pPr>
    </w:p>
    <w:p w:rsidR="000860F5" w:rsidRPr="00B2096E" w:rsidRDefault="00B2096E" w:rsidP="000860F5">
      <w:pPr>
        <w:autoSpaceDE w:val="0"/>
        <w:autoSpaceDN w:val="0"/>
        <w:adjustRightInd w:val="0"/>
        <w:jc w:val="both"/>
        <w:rPr>
          <w:rFonts w:ascii="Calibri" w:hAnsi="Calibri" w:cs="Calibri"/>
          <w:sz w:val="22"/>
          <w:szCs w:val="22"/>
        </w:rPr>
      </w:pPr>
      <w:r w:rsidRPr="00B2096E">
        <w:rPr>
          <w:rFonts w:ascii="Calibri" w:hAnsi="Calibri" w:cs="Calibri"/>
          <w:sz w:val="22"/>
          <w:szCs w:val="22"/>
        </w:rPr>
        <w:t>C</w:t>
      </w:r>
      <w:r w:rsidR="000860F5" w:rsidRPr="00B2096E">
        <w:rPr>
          <w:rFonts w:ascii="Calibri" w:hAnsi="Calibri" w:cs="Calibri"/>
          <w:sz w:val="22"/>
          <w:szCs w:val="22"/>
        </w:rPr>
        <w:t xml:space="preserve">hallenges were faced in the following: </w:t>
      </w:r>
    </w:p>
    <w:p w:rsidR="000860F5" w:rsidRPr="003165BE" w:rsidRDefault="000860F5" w:rsidP="000860F5">
      <w:pPr>
        <w:autoSpaceDE w:val="0"/>
        <w:autoSpaceDN w:val="0"/>
        <w:adjustRightInd w:val="0"/>
        <w:jc w:val="both"/>
        <w:rPr>
          <w:rFonts w:ascii="Calibri" w:hAnsi="Calibri" w:cs="Calibri"/>
          <w:sz w:val="22"/>
          <w:szCs w:val="22"/>
          <w:highlight w:val="lightGray"/>
        </w:rPr>
      </w:pPr>
    </w:p>
    <w:p w:rsidR="000860F5" w:rsidRDefault="00000CBB" w:rsidP="00000CBB">
      <w:pPr>
        <w:pStyle w:val="ListParagraph"/>
        <w:numPr>
          <w:ilvl w:val="0"/>
          <w:numId w:val="37"/>
        </w:numPr>
        <w:autoSpaceDE w:val="0"/>
        <w:autoSpaceDN w:val="0"/>
        <w:adjustRightInd w:val="0"/>
        <w:jc w:val="both"/>
        <w:rPr>
          <w:rFonts w:ascii="Calibri" w:hAnsi="Calibri" w:cs="Calibri"/>
          <w:sz w:val="22"/>
          <w:szCs w:val="22"/>
        </w:rPr>
      </w:pPr>
      <w:r w:rsidRPr="00000CBB">
        <w:rPr>
          <w:rFonts w:ascii="Calibri" w:hAnsi="Calibri" w:cs="Calibri"/>
          <w:sz w:val="22"/>
          <w:szCs w:val="22"/>
        </w:rPr>
        <w:t>Employment Equity</w:t>
      </w:r>
      <w:r>
        <w:rPr>
          <w:rFonts w:ascii="Calibri" w:hAnsi="Calibri" w:cs="Calibri"/>
          <w:sz w:val="22"/>
          <w:szCs w:val="22"/>
        </w:rPr>
        <w:t xml:space="preserve">: </w:t>
      </w:r>
      <w:r w:rsidR="002833C8">
        <w:rPr>
          <w:rFonts w:ascii="Calibri" w:hAnsi="Calibri" w:cs="Calibri"/>
          <w:sz w:val="22"/>
          <w:szCs w:val="22"/>
        </w:rPr>
        <w:t xml:space="preserve">The </w:t>
      </w:r>
      <w:r w:rsidRPr="00000CBB">
        <w:rPr>
          <w:rFonts w:ascii="Calibri" w:hAnsi="Calibri" w:cs="Calibri"/>
          <w:sz w:val="22"/>
          <w:szCs w:val="22"/>
        </w:rPr>
        <w:t xml:space="preserve">Employment Equity Plan (EEP) </w:t>
      </w:r>
      <w:r>
        <w:rPr>
          <w:rFonts w:ascii="Calibri" w:hAnsi="Calibri" w:cs="Calibri"/>
          <w:sz w:val="22"/>
          <w:szCs w:val="22"/>
        </w:rPr>
        <w:t xml:space="preserve">was not </w:t>
      </w:r>
      <w:r w:rsidRPr="00000CBB">
        <w:rPr>
          <w:rFonts w:ascii="Calibri" w:hAnsi="Calibri" w:cs="Calibri"/>
          <w:sz w:val="22"/>
          <w:szCs w:val="22"/>
        </w:rPr>
        <w:t>approved by Council</w:t>
      </w:r>
      <w:r>
        <w:rPr>
          <w:rFonts w:ascii="Calibri" w:hAnsi="Calibri" w:cs="Calibri"/>
          <w:sz w:val="22"/>
          <w:szCs w:val="22"/>
        </w:rPr>
        <w:t xml:space="preserve"> by mid-year. The d</w:t>
      </w:r>
      <w:r w:rsidRPr="00000CBB">
        <w:rPr>
          <w:rFonts w:ascii="Calibri" w:hAnsi="Calibri" w:cs="Calibri"/>
          <w:sz w:val="22"/>
          <w:szCs w:val="22"/>
        </w:rPr>
        <w:t xml:space="preserve">raft plan </w:t>
      </w:r>
      <w:r>
        <w:rPr>
          <w:rFonts w:ascii="Calibri" w:hAnsi="Calibri" w:cs="Calibri"/>
          <w:sz w:val="22"/>
          <w:szCs w:val="22"/>
        </w:rPr>
        <w:t>was</w:t>
      </w:r>
      <w:r w:rsidRPr="00000CBB">
        <w:rPr>
          <w:rFonts w:ascii="Calibri" w:hAnsi="Calibri" w:cs="Calibri"/>
          <w:sz w:val="22"/>
          <w:szCs w:val="22"/>
        </w:rPr>
        <w:t xml:space="preserve"> developed</w:t>
      </w:r>
      <w:r>
        <w:rPr>
          <w:rFonts w:ascii="Calibri" w:hAnsi="Calibri" w:cs="Calibri"/>
          <w:sz w:val="22"/>
          <w:szCs w:val="22"/>
        </w:rPr>
        <w:t>, but</w:t>
      </w:r>
      <w:r w:rsidRPr="00000CBB">
        <w:rPr>
          <w:rFonts w:ascii="Calibri" w:hAnsi="Calibri" w:cs="Calibri"/>
          <w:sz w:val="22"/>
          <w:szCs w:val="22"/>
        </w:rPr>
        <w:t xml:space="preserve"> </w:t>
      </w:r>
      <w:r w:rsidR="00A4024C">
        <w:rPr>
          <w:rFonts w:ascii="Calibri" w:hAnsi="Calibri" w:cs="Calibri"/>
          <w:sz w:val="22"/>
          <w:szCs w:val="22"/>
        </w:rPr>
        <w:t xml:space="preserve">the </w:t>
      </w:r>
      <w:r w:rsidR="00A4024C" w:rsidRPr="00C905BB">
        <w:rPr>
          <w:rFonts w:ascii="Calibri" w:hAnsi="Calibri" w:cs="Calibri"/>
          <w:sz w:val="22"/>
          <w:szCs w:val="22"/>
        </w:rPr>
        <w:t xml:space="preserve">Local Labour Forum </w:t>
      </w:r>
      <w:r w:rsidR="00A4024C">
        <w:rPr>
          <w:rFonts w:ascii="Calibri" w:hAnsi="Calibri" w:cs="Calibri"/>
          <w:sz w:val="22"/>
          <w:szCs w:val="22"/>
        </w:rPr>
        <w:t xml:space="preserve">(LLF) </w:t>
      </w:r>
      <w:r w:rsidRPr="00000CBB">
        <w:rPr>
          <w:rFonts w:ascii="Calibri" w:hAnsi="Calibri" w:cs="Calibri"/>
          <w:sz w:val="22"/>
          <w:szCs w:val="22"/>
        </w:rPr>
        <w:t xml:space="preserve">was only revived in </w:t>
      </w:r>
      <w:r>
        <w:rPr>
          <w:rFonts w:ascii="Calibri" w:hAnsi="Calibri" w:cs="Calibri"/>
          <w:sz w:val="22"/>
          <w:szCs w:val="22"/>
        </w:rPr>
        <w:t>the 2</w:t>
      </w:r>
      <w:r w:rsidRPr="00000CBB">
        <w:rPr>
          <w:rFonts w:ascii="Calibri" w:hAnsi="Calibri" w:cs="Calibri"/>
          <w:sz w:val="22"/>
          <w:szCs w:val="22"/>
          <w:vertAlign w:val="superscript"/>
        </w:rPr>
        <w:t>nd</w:t>
      </w:r>
      <w:r>
        <w:rPr>
          <w:rFonts w:ascii="Calibri" w:hAnsi="Calibri" w:cs="Calibri"/>
          <w:sz w:val="22"/>
          <w:szCs w:val="22"/>
        </w:rPr>
        <w:t xml:space="preserve"> quarter and therefor u</w:t>
      </w:r>
      <w:r w:rsidRPr="00000CBB">
        <w:rPr>
          <w:rFonts w:ascii="Calibri" w:hAnsi="Calibri" w:cs="Calibri"/>
          <w:sz w:val="22"/>
          <w:szCs w:val="22"/>
        </w:rPr>
        <w:t>nable to do consultation</w:t>
      </w:r>
      <w:r>
        <w:rPr>
          <w:rFonts w:ascii="Calibri" w:hAnsi="Calibri" w:cs="Calibri"/>
          <w:sz w:val="22"/>
          <w:szCs w:val="22"/>
        </w:rPr>
        <w:t xml:space="preserve">. </w:t>
      </w:r>
      <w:r w:rsidR="00A4024C">
        <w:rPr>
          <w:rFonts w:ascii="Calibri" w:hAnsi="Calibri" w:cs="Calibri"/>
          <w:sz w:val="22"/>
          <w:szCs w:val="22"/>
        </w:rPr>
        <w:t>The plan is t</w:t>
      </w:r>
      <w:r>
        <w:rPr>
          <w:rFonts w:ascii="Calibri" w:hAnsi="Calibri" w:cs="Calibri"/>
          <w:sz w:val="22"/>
          <w:szCs w:val="22"/>
        </w:rPr>
        <w:t>o be submitted during the 3</w:t>
      </w:r>
      <w:r w:rsidRPr="00000CBB">
        <w:rPr>
          <w:rFonts w:ascii="Calibri" w:hAnsi="Calibri" w:cs="Calibri"/>
          <w:sz w:val="22"/>
          <w:szCs w:val="22"/>
          <w:vertAlign w:val="superscript"/>
        </w:rPr>
        <w:t>rd</w:t>
      </w:r>
      <w:r>
        <w:rPr>
          <w:rFonts w:ascii="Calibri" w:hAnsi="Calibri" w:cs="Calibri"/>
          <w:sz w:val="22"/>
          <w:szCs w:val="22"/>
        </w:rPr>
        <w:t xml:space="preserve"> quarter.</w:t>
      </w:r>
      <w:r w:rsidR="00065D3F">
        <w:rPr>
          <w:rFonts w:ascii="Calibri" w:hAnsi="Calibri" w:cs="Calibri"/>
          <w:sz w:val="22"/>
          <w:szCs w:val="22"/>
        </w:rPr>
        <w:t xml:space="preserve"> </w:t>
      </w:r>
    </w:p>
    <w:p w:rsidR="00065D3F" w:rsidRDefault="000A248E" w:rsidP="000A248E">
      <w:pPr>
        <w:pStyle w:val="ListParagraph"/>
        <w:numPr>
          <w:ilvl w:val="0"/>
          <w:numId w:val="37"/>
        </w:numPr>
        <w:autoSpaceDE w:val="0"/>
        <w:autoSpaceDN w:val="0"/>
        <w:adjustRightInd w:val="0"/>
        <w:jc w:val="both"/>
        <w:rPr>
          <w:rFonts w:ascii="Calibri" w:hAnsi="Calibri" w:cs="Calibri"/>
          <w:sz w:val="22"/>
          <w:szCs w:val="22"/>
        </w:rPr>
      </w:pPr>
      <w:r w:rsidRPr="00065D3F">
        <w:rPr>
          <w:rFonts w:ascii="Calibri" w:hAnsi="Calibri" w:cs="Calibri"/>
          <w:sz w:val="22"/>
          <w:szCs w:val="22"/>
        </w:rPr>
        <w:t>Human Resources Management</w:t>
      </w:r>
      <w:r>
        <w:rPr>
          <w:rFonts w:ascii="Calibri" w:hAnsi="Calibri" w:cs="Calibri"/>
          <w:sz w:val="22"/>
          <w:szCs w:val="22"/>
        </w:rPr>
        <w:t xml:space="preserve">: Only 60/90 posts were </w:t>
      </w:r>
      <w:r w:rsidRPr="000A248E">
        <w:rPr>
          <w:rFonts w:ascii="Calibri" w:hAnsi="Calibri" w:cs="Calibri"/>
          <w:sz w:val="22"/>
          <w:szCs w:val="22"/>
        </w:rPr>
        <w:t>filled as per the approved funded structure</w:t>
      </w:r>
      <w:r>
        <w:rPr>
          <w:rFonts w:ascii="Calibri" w:hAnsi="Calibri" w:cs="Calibri"/>
          <w:sz w:val="22"/>
          <w:szCs w:val="22"/>
        </w:rPr>
        <w:t>. P</w:t>
      </w:r>
      <w:r w:rsidRPr="000A248E">
        <w:rPr>
          <w:rFonts w:ascii="Calibri" w:hAnsi="Calibri" w:cs="Calibri"/>
          <w:sz w:val="22"/>
          <w:szCs w:val="22"/>
        </w:rPr>
        <w:t xml:space="preserve">ositions were advertised and are </w:t>
      </w:r>
      <w:r w:rsidR="005C2C25">
        <w:rPr>
          <w:rFonts w:ascii="Calibri" w:hAnsi="Calibri" w:cs="Calibri"/>
          <w:sz w:val="22"/>
          <w:szCs w:val="22"/>
        </w:rPr>
        <w:t>in</w:t>
      </w:r>
      <w:r w:rsidRPr="000A248E">
        <w:rPr>
          <w:rFonts w:ascii="Calibri" w:hAnsi="Calibri" w:cs="Calibri"/>
          <w:sz w:val="22"/>
          <w:szCs w:val="22"/>
        </w:rPr>
        <w:t xml:space="preserve"> the pipeline of </w:t>
      </w:r>
      <w:r w:rsidR="005C2C25">
        <w:rPr>
          <w:rFonts w:ascii="Calibri" w:hAnsi="Calibri" w:cs="Calibri"/>
          <w:sz w:val="22"/>
          <w:szCs w:val="22"/>
        </w:rPr>
        <w:t xml:space="preserve">a </w:t>
      </w:r>
      <w:r w:rsidRPr="000A248E">
        <w:rPr>
          <w:rFonts w:ascii="Calibri" w:hAnsi="Calibri" w:cs="Calibri"/>
          <w:sz w:val="22"/>
          <w:szCs w:val="22"/>
        </w:rPr>
        <w:t>short-listing process</w:t>
      </w:r>
      <w:r>
        <w:rPr>
          <w:rFonts w:ascii="Calibri" w:hAnsi="Calibri" w:cs="Calibri"/>
          <w:sz w:val="22"/>
          <w:szCs w:val="22"/>
        </w:rPr>
        <w:t xml:space="preserve">. A letter </w:t>
      </w:r>
      <w:r w:rsidR="005C2C25">
        <w:rPr>
          <w:rFonts w:ascii="Calibri" w:hAnsi="Calibri" w:cs="Calibri"/>
          <w:sz w:val="22"/>
          <w:szCs w:val="22"/>
        </w:rPr>
        <w:t xml:space="preserve">is </w:t>
      </w:r>
      <w:r>
        <w:rPr>
          <w:rFonts w:ascii="Calibri" w:hAnsi="Calibri" w:cs="Calibri"/>
          <w:sz w:val="22"/>
          <w:szCs w:val="22"/>
        </w:rPr>
        <w:t>to be written</w:t>
      </w:r>
      <w:r w:rsidRPr="000A248E">
        <w:rPr>
          <w:rFonts w:ascii="Calibri" w:hAnsi="Calibri" w:cs="Calibri"/>
          <w:sz w:val="22"/>
          <w:szCs w:val="22"/>
        </w:rPr>
        <w:t xml:space="preserve"> to the office of the Municipal Manager to lift the moratorium</w:t>
      </w:r>
      <w:r w:rsidR="005C2C25">
        <w:rPr>
          <w:rFonts w:ascii="Calibri" w:hAnsi="Calibri" w:cs="Calibri"/>
          <w:sz w:val="22"/>
          <w:szCs w:val="22"/>
        </w:rPr>
        <w:t xml:space="preserve"> on filling of posts</w:t>
      </w:r>
      <w:r>
        <w:rPr>
          <w:rFonts w:ascii="Calibri" w:hAnsi="Calibri" w:cs="Calibri"/>
          <w:sz w:val="22"/>
          <w:szCs w:val="22"/>
        </w:rPr>
        <w:t>.</w:t>
      </w:r>
    </w:p>
    <w:p w:rsidR="005C2C25" w:rsidRDefault="005C2C25" w:rsidP="00C905BB">
      <w:pPr>
        <w:pStyle w:val="ListParagraph"/>
        <w:numPr>
          <w:ilvl w:val="0"/>
          <w:numId w:val="37"/>
        </w:numPr>
        <w:autoSpaceDE w:val="0"/>
        <w:autoSpaceDN w:val="0"/>
        <w:adjustRightInd w:val="0"/>
        <w:jc w:val="both"/>
        <w:rPr>
          <w:rFonts w:ascii="Calibri" w:hAnsi="Calibri" w:cs="Calibri"/>
          <w:sz w:val="22"/>
          <w:szCs w:val="22"/>
        </w:rPr>
      </w:pPr>
    </w:p>
    <w:p w:rsidR="005C2C25" w:rsidRPr="005C2C25" w:rsidRDefault="005C2C25" w:rsidP="005C2C25">
      <w:pPr>
        <w:autoSpaceDE w:val="0"/>
        <w:autoSpaceDN w:val="0"/>
        <w:adjustRightInd w:val="0"/>
        <w:jc w:val="both"/>
        <w:rPr>
          <w:rFonts w:ascii="Calibri" w:hAnsi="Calibri" w:cs="Calibri"/>
          <w:sz w:val="22"/>
          <w:szCs w:val="22"/>
        </w:rPr>
      </w:pPr>
    </w:p>
    <w:p w:rsidR="005C2C25" w:rsidRPr="005C2C25" w:rsidRDefault="005C2C25" w:rsidP="005C2C25">
      <w:pPr>
        <w:autoSpaceDE w:val="0"/>
        <w:autoSpaceDN w:val="0"/>
        <w:adjustRightInd w:val="0"/>
        <w:jc w:val="both"/>
        <w:rPr>
          <w:rFonts w:ascii="Calibri" w:hAnsi="Calibri" w:cs="Calibri"/>
          <w:sz w:val="22"/>
          <w:szCs w:val="22"/>
        </w:rPr>
      </w:pPr>
    </w:p>
    <w:p w:rsidR="00C905BB" w:rsidRDefault="00C905BB" w:rsidP="00C905BB">
      <w:pPr>
        <w:pStyle w:val="ListParagraph"/>
        <w:numPr>
          <w:ilvl w:val="0"/>
          <w:numId w:val="37"/>
        </w:numPr>
        <w:autoSpaceDE w:val="0"/>
        <w:autoSpaceDN w:val="0"/>
        <w:adjustRightInd w:val="0"/>
        <w:jc w:val="both"/>
        <w:rPr>
          <w:rFonts w:ascii="Calibri" w:hAnsi="Calibri" w:cs="Calibri"/>
          <w:sz w:val="22"/>
          <w:szCs w:val="22"/>
        </w:rPr>
      </w:pPr>
      <w:r w:rsidRPr="00C905BB">
        <w:rPr>
          <w:rFonts w:ascii="Calibri" w:hAnsi="Calibri" w:cs="Calibri"/>
          <w:sz w:val="22"/>
          <w:szCs w:val="22"/>
        </w:rPr>
        <w:t>Labour Relations and EAP</w:t>
      </w:r>
      <w:r w:rsidR="00350E7C">
        <w:rPr>
          <w:rStyle w:val="FootnoteReference"/>
          <w:rFonts w:ascii="Calibri" w:hAnsi="Calibri"/>
          <w:sz w:val="22"/>
          <w:szCs w:val="22"/>
        </w:rPr>
        <w:footnoteReference w:id="6"/>
      </w:r>
      <w:r>
        <w:rPr>
          <w:rFonts w:ascii="Calibri" w:hAnsi="Calibri" w:cs="Calibri"/>
          <w:sz w:val="22"/>
          <w:szCs w:val="22"/>
        </w:rPr>
        <w:t>: No r</w:t>
      </w:r>
      <w:r w:rsidRPr="00C905BB">
        <w:rPr>
          <w:rFonts w:ascii="Calibri" w:hAnsi="Calibri" w:cs="Calibri"/>
          <w:sz w:val="22"/>
          <w:szCs w:val="22"/>
        </w:rPr>
        <w:t xml:space="preserve">eports of Local Labour Forum </w:t>
      </w:r>
      <w:r w:rsidR="00A4024C">
        <w:rPr>
          <w:rFonts w:ascii="Calibri" w:hAnsi="Calibri" w:cs="Calibri"/>
          <w:sz w:val="22"/>
          <w:szCs w:val="22"/>
        </w:rPr>
        <w:t xml:space="preserve">(LLF) </w:t>
      </w:r>
      <w:r>
        <w:rPr>
          <w:rFonts w:ascii="Calibri" w:hAnsi="Calibri" w:cs="Calibri"/>
          <w:sz w:val="22"/>
          <w:szCs w:val="22"/>
        </w:rPr>
        <w:t xml:space="preserve">were </w:t>
      </w:r>
      <w:r w:rsidRPr="00C905BB">
        <w:rPr>
          <w:rFonts w:ascii="Calibri" w:hAnsi="Calibri" w:cs="Calibri"/>
          <w:sz w:val="22"/>
          <w:szCs w:val="22"/>
        </w:rPr>
        <w:t>submitted to Council</w:t>
      </w:r>
      <w:r>
        <w:rPr>
          <w:rFonts w:ascii="Calibri" w:hAnsi="Calibri" w:cs="Calibri"/>
          <w:sz w:val="22"/>
          <w:szCs w:val="22"/>
        </w:rPr>
        <w:t xml:space="preserve"> during the first half of the year. The </w:t>
      </w:r>
      <w:r w:rsidRPr="00000CBB">
        <w:rPr>
          <w:rFonts w:ascii="Calibri" w:hAnsi="Calibri" w:cs="Calibri"/>
          <w:sz w:val="22"/>
          <w:szCs w:val="22"/>
        </w:rPr>
        <w:t xml:space="preserve">LLF was only revived in </w:t>
      </w:r>
      <w:r>
        <w:rPr>
          <w:rFonts w:ascii="Calibri" w:hAnsi="Calibri" w:cs="Calibri"/>
          <w:sz w:val="22"/>
          <w:szCs w:val="22"/>
        </w:rPr>
        <w:t>the 2</w:t>
      </w:r>
      <w:r w:rsidRPr="00000CBB">
        <w:rPr>
          <w:rFonts w:ascii="Calibri" w:hAnsi="Calibri" w:cs="Calibri"/>
          <w:sz w:val="22"/>
          <w:szCs w:val="22"/>
          <w:vertAlign w:val="superscript"/>
        </w:rPr>
        <w:t>nd</w:t>
      </w:r>
      <w:r>
        <w:rPr>
          <w:rFonts w:ascii="Calibri" w:hAnsi="Calibri" w:cs="Calibri"/>
          <w:sz w:val="22"/>
          <w:szCs w:val="22"/>
        </w:rPr>
        <w:t xml:space="preserve"> quarter and therefor u</w:t>
      </w:r>
      <w:r w:rsidRPr="00000CBB">
        <w:rPr>
          <w:rFonts w:ascii="Calibri" w:hAnsi="Calibri" w:cs="Calibri"/>
          <w:sz w:val="22"/>
          <w:szCs w:val="22"/>
        </w:rPr>
        <w:t>nable to do consultation</w:t>
      </w:r>
      <w:r>
        <w:rPr>
          <w:rFonts w:ascii="Calibri" w:hAnsi="Calibri" w:cs="Calibri"/>
          <w:sz w:val="22"/>
          <w:szCs w:val="22"/>
        </w:rPr>
        <w:t>. The r</w:t>
      </w:r>
      <w:r w:rsidRPr="00C905BB">
        <w:rPr>
          <w:rFonts w:ascii="Calibri" w:hAnsi="Calibri" w:cs="Calibri"/>
          <w:sz w:val="22"/>
          <w:szCs w:val="22"/>
        </w:rPr>
        <w:t xml:space="preserve">eport of the adopted policies </w:t>
      </w:r>
      <w:r w:rsidR="005C2C25">
        <w:rPr>
          <w:rFonts w:ascii="Calibri" w:hAnsi="Calibri" w:cs="Calibri"/>
          <w:sz w:val="22"/>
          <w:szCs w:val="22"/>
        </w:rPr>
        <w:t xml:space="preserve">is </w:t>
      </w:r>
      <w:r w:rsidRPr="00C905BB">
        <w:rPr>
          <w:rFonts w:ascii="Calibri" w:hAnsi="Calibri" w:cs="Calibri"/>
          <w:sz w:val="22"/>
          <w:szCs w:val="22"/>
        </w:rPr>
        <w:t>to be sen</w:t>
      </w:r>
      <w:r w:rsidR="005C2C25">
        <w:rPr>
          <w:rFonts w:ascii="Calibri" w:hAnsi="Calibri" w:cs="Calibri"/>
          <w:sz w:val="22"/>
          <w:szCs w:val="22"/>
        </w:rPr>
        <w:t>t</w:t>
      </w:r>
      <w:r w:rsidRPr="00C905BB">
        <w:rPr>
          <w:rFonts w:ascii="Calibri" w:hAnsi="Calibri" w:cs="Calibri"/>
          <w:sz w:val="22"/>
          <w:szCs w:val="22"/>
        </w:rPr>
        <w:t xml:space="preserve"> to </w:t>
      </w:r>
      <w:r w:rsidR="005C2C25">
        <w:rPr>
          <w:rFonts w:ascii="Calibri" w:hAnsi="Calibri" w:cs="Calibri"/>
          <w:sz w:val="22"/>
          <w:szCs w:val="22"/>
        </w:rPr>
        <w:t>C</w:t>
      </w:r>
      <w:r w:rsidRPr="00C905BB">
        <w:rPr>
          <w:rFonts w:ascii="Calibri" w:hAnsi="Calibri" w:cs="Calibri"/>
          <w:sz w:val="22"/>
          <w:szCs w:val="22"/>
        </w:rPr>
        <w:t>ouncil during the 3</w:t>
      </w:r>
      <w:r w:rsidRPr="00C905BB">
        <w:rPr>
          <w:rFonts w:ascii="Calibri" w:hAnsi="Calibri" w:cs="Calibri"/>
          <w:sz w:val="22"/>
          <w:szCs w:val="22"/>
          <w:vertAlign w:val="superscript"/>
        </w:rPr>
        <w:t>rd</w:t>
      </w:r>
      <w:r w:rsidRPr="00C905BB">
        <w:rPr>
          <w:rFonts w:ascii="Calibri" w:hAnsi="Calibri" w:cs="Calibri"/>
          <w:sz w:val="22"/>
          <w:szCs w:val="22"/>
        </w:rPr>
        <w:t xml:space="preserve"> quarter</w:t>
      </w:r>
      <w:r>
        <w:rPr>
          <w:rFonts w:ascii="Calibri" w:hAnsi="Calibri" w:cs="Calibri"/>
          <w:sz w:val="22"/>
          <w:szCs w:val="22"/>
        </w:rPr>
        <w:t>.</w:t>
      </w:r>
    </w:p>
    <w:p w:rsidR="00795CFD" w:rsidRDefault="00795CFD" w:rsidP="00795CFD">
      <w:pPr>
        <w:pStyle w:val="ListParagraph"/>
        <w:numPr>
          <w:ilvl w:val="0"/>
          <w:numId w:val="37"/>
        </w:numPr>
        <w:autoSpaceDE w:val="0"/>
        <w:autoSpaceDN w:val="0"/>
        <w:adjustRightInd w:val="0"/>
        <w:jc w:val="both"/>
        <w:rPr>
          <w:rFonts w:ascii="Calibri" w:hAnsi="Calibri" w:cs="Calibri"/>
          <w:sz w:val="22"/>
          <w:szCs w:val="22"/>
        </w:rPr>
      </w:pPr>
      <w:r w:rsidRPr="00795CFD">
        <w:rPr>
          <w:rFonts w:ascii="Calibri" w:hAnsi="Calibri" w:cs="Calibri"/>
          <w:sz w:val="22"/>
          <w:szCs w:val="22"/>
        </w:rPr>
        <w:t>Workplace HIV/Aids</w:t>
      </w:r>
      <w:r>
        <w:rPr>
          <w:rFonts w:ascii="Calibri" w:hAnsi="Calibri" w:cs="Calibri"/>
          <w:sz w:val="22"/>
          <w:szCs w:val="22"/>
        </w:rPr>
        <w:t xml:space="preserve">: No </w:t>
      </w:r>
      <w:r w:rsidRPr="00795CFD">
        <w:rPr>
          <w:rFonts w:ascii="Calibri" w:hAnsi="Calibri" w:cs="Calibri"/>
          <w:sz w:val="22"/>
          <w:szCs w:val="22"/>
        </w:rPr>
        <w:t xml:space="preserve">Workplace HIV/AIDS Peer Educators </w:t>
      </w:r>
      <w:r>
        <w:rPr>
          <w:rFonts w:ascii="Calibri" w:hAnsi="Calibri" w:cs="Calibri"/>
          <w:sz w:val="22"/>
          <w:szCs w:val="22"/>
        </w:rPr>
        <w:t xml:space="preserve">were </w:t>
      </w:r>
      <w:r w:rsidRPr="00795CFD">
        <w:rPr>
          <w:rFonts w:ascii="Calibri" w:hAnsi="Calibri" w:cs="Calibri"/>
          <w:sz w:val="22"/>
          <w:szCs w:val="22"/>
        </w:rPr>
        <w:t>trained</w:t>
      </w:r>
      <w:r>
        <w:rPr>
          <w:rFonts w:ascii="Calibri" w:hAnsi="Calibri" w:cs="Calibri"/>
          <w:sz w:val="22"/>
          <w:szCs w:val="22"/>
        </w:rPr>
        <w:t xml:space="preserve"> during the year as b</w:t>
      </w:r>
      <w:r w:rsidRPr="00795CFD">
        <w:rPr>
          <w:rFonts w:ascii="Calibri" w:hAnsi="Calibri" w:cs="Calibri"/>
          <w:sz w:val="22"/>
          <w:szCs w:val="22"/>
        </w:rPr>
        <w:t>udget was depleted before this program could commence</w:t>
      </w:r>
      <w:r>
        <w:rPr>
          <w:rFonts w:ascii="Calibri" w:hAnsi="Calibri" w:cs="Calibri"/>
          <w:sz w:val="22"/>
          <w:szCs w:val="22"/>
        </w:rPr>
        <w:t>.</w:t>
      </w:r>
    </w:p>
    <w:p w:rsidR="000860F5" w:rsidRDefault="000860F5" w:rsidP="000860F5">
      <w:pPr>
        <w:autoSpaceDE w:val="0"/>
        <w:autoSpaceDN w:val="0"/>
        <w:adjustRightInd w:val="0"/>
        <w:jc w:val="both"/>
        <w:rPr>
          <w:rFonts w:ascii="Calibri" w:hAnsi="Calibri" w:cs="Calibri"/>
          <w:sz w:val="22"/>
          <w:szCs w:val="22"/>
        </w:rPr>
      </w:pPr>
      <w:r>
        <w:rPr>
          <w:rFonts w:ascii="Calibri" w:hAnsi="Calibri" w:cs="Calibri"/>
          <w:sz w:val="22"/>
          <w:szCs w:val="22"/>
        </w:rPr>
        <w:t>The detail</w:t>
      </w:r>
      <w:r w:rsidR="005C2C25">
        <w:rPr>
          <w:rFonts w:ascii="Calibri" w:hAnsi="Calibri" w:cs="Calibri"/>
          <w:sz w:val="22"/>
          <w:szCs w:val="22"/>
        </w:rPr>
        <w:t>s</w:t>
      </w:r>
      <w:r>
        <w:rPr>
          <w:rFonts w:ascii="Calibri" w:hAnsi="Calibri" w:cs="Calibri"/>
          <w:sz w:val="22"/>
          <w:szCs w:val="22"/>
        </w:rPr>
        <w:t xml:space="preserve"> per Objective and </w:t>
      </w:r>
      <w:r w:rsidR="005C2C25">
        <w:rPr>
          <w:rFonts w:ascii="Calibri" w:hAnsi="Calibri" w:cs="Calibri"/>
          <w:sz w:val="22"/>
          <w:szCs w:val="22"/>
        </w:rPr>
        <w:t>P</w:t>
      </w:r>
      <w:r>
        <w:rPr>
          <w:rFonts w:ascii="Calibri" w:hAnsi="Calibri" w:cs="Calibri"/>
          <w:sz w:val="22"/>
          <w:szCs w:val="22"/>
        </w:rPr>
        <w:t xml:space="preserve">riority </w:t>
      </w:r>
      <w:r w:rsidR="005C2C25">
        <w:rPr>
          <w:rFonts w:ascii="Calibri" w:hAnsi="Calibri" w:cs="Calibri"/>
          <w:sz w:val="22"/>
          <w:szCs w:val="22"/>
        </w:rPr>
        <w:t>a</w:t>
      </w:r>
      <w:r>
        <w:rPr>
          <w:rFonts w:ascii="Calibri" w:hAnsi="Calibri" w:cs="Calibri"/>
          <w:sz w:val="22"/>
          <w:szCs w:val="22"/>
        </w:rPr>
        <w:t xml:space="preserve">rea </w:t>
      </w:r>
      <w:r w:rsidR="005C2C25">
        <w:rPr>
          <w:rFonts w:ascii="Calibri" w:hAnsi="Calibri" w:cs="Calibri"/>
          <w:sz w:val="22"/>
          <w:szCs w:val="22"/>
        </w:rPr>
        <w:t xml:space="preserve">are reflected </w:t>
      </w:r>
      <w:r>
        <w:rPr>
          <w:rFonts w:ascii="Calibri" w:hAnsi="Calibri" w:cs="Calibri"/>
          <w:sz w:val="22"/>
          <w:szCs w:val="22"/>
        </w:rPr>
        <w:t>below</w:t>
      </w:r>
      <w:r w:rsidR="005C2C25">
        <w:rPr>
          <w:rFonts w:ascii="Calibri" w:hAnsi="Calibri" w:cs="Calibri"/>
          <w:sz w:val="22"/>
          <w:szCs w:val="22"/>
        </w:rPr>
        <w:t>:</w:t>
      </w:r>
    </w:p>
    <w:p w:rsidR="000860F5" w:rsidRDefault="000860F5">
      <w:pPr>
        <w:rPr>
          <w:rFonts w:ascii="Calibri" w:hAnsi="Calibri" w:cs="Calibri"/>
        </w:rPr>
      </w:pPr>
    </w:p>
    <w:p w:rsidR="000860F5" w:rsidRDefault="000860F5" w:rsidP="000860F5">
      <w:pPr>
        <w:rPr>
          <w:rFonts w:ascii="Calibri" w:hAnsi="Calibri" w:cs="Calibri"/>
          <w:b/>
          <w:sz w:val="22"/>
          <w:szCs w:val="22"/>
        </w:rPr>
      </w:pPr>
      <w:r w:rsidRPr="00D200C8">
        <w:rPr>
          <w:rFonts w:ascii="Calibri" w:hAnsi="Calibri" w:cs="Calibri"/>
          <w:b/>
          <w:sz w:val="22"/>
          <w:szCs w:val="22"/>
        </w:rPr>
        <w:t xml:space="preserve">SDBIP – </w:t>
      </w:r>
      <w:r w:rsidRPr="000860F5">
        <w:rPr>
          <w:rFonts w:ascii="Calibri" w:hAnsi="Calibri" w:cs="Calibri"/>
          <w:b/>
          <w:sz w:val="22"/>
          <w:szCs w:val="22"/>
        </w:rPr>
        <w:t xml:space="preserve">Corporate Support Services </w:t>
      </w:r>
      <w:r w:rsidRPr="00752122">
        <w:rPr>
          <w:rFonts w:ascii="Calibri" w:hAnsi="Calibri" w:cs="Calibri"/>
          <w:b/>
          <w:sz w:val="22"/>
          <w:szCs w:val="22"/>
        </w:rPr>
        <w:t>–</w:t>
      </w:r>
      <w:r>
        <w:rPr>
          <w:rFonts w:ascii="Calibri" w:hAnsi="Calibri" w:cs="Calibri"/>
          <w:b/>
          <w:sz w:val="22"/>
          <w:szCs w:val="22"/>
        </w:rPr>
        <w:t>VOTE (Vote 04)</w:t>
      </w:r>
      <w:r w:rsidR="005C2C25">
        <w:rPr>
          <w:rFonts w:ascii="Calibri" w:hAnsi="Calibri" w:cs="Calibri"/>
          <w:b/>
          <w:sz w:val="22"/>
          <w:szCs w:val="22"/>
        </w:rPr>
        <w:t xml:space="preserve"> </w:t>
      </w:r>
      <w:r>
        <w:rPr>
          <w:rFonts w:ascii="Calibri" w:hAnsi="Calibri" w:cs="Calibri"/>
          <w:b/>
          <w:sz w:val="22"/>
          <w:szCs w:val="22"/>
        </w:rPr>
        <w:t>-</w:t>
      </w:r>
      <w:r w:rsidRPr="00D200C8">
        <w:rPr>
          <w:rFonts w:ascii="Calibri" w:hAnsi="Calibri" w:cs="Calibri"/>
          <w:b/>
          <w:sz w:val="22"/>
          <w:szCs w:val="22"/>
        </w:rPr>
        <w:t xml:space="preserve"> Key Performance Indicators</w:t>
      </w:r>
      <w:r w:rsidR="001B6EB6">
        <w:rPr>
          <w:rFonts w:ascii="Calibri" w:hAnsi="Calibri" w:cs="Calibri"/>
          <w:b/>
          <w:sz w:val="22"/>
          <w:szCs w:val="22"/>
        </w:rPr>
        <w:t xml:space="preserve"> </w:t>
      </w:r>
    </w:p>
    <w:p w:rsidR="005C2C25" w:rsidRDefault="005C2C25" w:rsidP="000860F5">
      <w:pPr>
        <w:rPr>
          <w:rFonts w:ascii="Calibri" w:hAnsi="Calibri" w:cs="Calibri"/>
          <w:b/>
          <w:sz w:val="22"/>
          <w:szCs w:val="22"/>
        </w:rPr>
      </w:pPr>
    </w:p>
    <w:tbl>
      <w:tblPr>
        <w:tblW w:w="15647" w:type="dxa"/>
        <w:tblInd w:w="-856" w:type="dxa"/>
        <w:tblLayout w:type="fixed"/>
        <w:tblLook w:val="04A0"/>
      </w:tblPr>
      <w:tblGrid>
        <w:gridCol w:w="1702"/>
        <w:gridCol w:w="283"/>
        <w:gridCol w:w="1701"/>
        <w:gridCol w:w="317"/>
        <w:gridCol w:w="534"/>
        <w:gridCol w:w="567"/>
        <w:gridCol w:w="567"/>
        <w:gridCol w:w="1134"/>
        <w:gridCol w:w="1334"/>
        <w:gridCol w:w="567"/>
        <w:gridCol w:w="567"/>
        <w:gridCol w:w="1276"/>
        <w:gridCol w:w="1062"/>
        <w:gridCol w:w="1004"/>
        <w:gridCol w:w="486"/>
        <w:gridCol w:w="562"/>
        <w:gridCol w:w="709"/>
        <w:gridCol w:w="566"/>
        <w:gridCol w:w="709"/>
      </w:tblGrid>
      <w:tr w:rsidR="006706FE" w:rsidRPr="006706FE" w:rsidTr="0022002C">
        <w:trPr>
          <w:trHeight w:val="20"/>
          <w:tblHeader/>
        </w:trPr>
        <w:tc>
          <w:tcPr>
            <w:tcW w:w="1702"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706FE" w:rsidRPr="006706FE" w:rsidRDefault="0061118D" w:rsidP="006706FE">
            <w:pPr>
              <w:rPr>
                <w:rFonts w:ascii="Arial Narrow" w:eastAsia="Times New Roman" w:hAnsi="Arial Narrow" w:cs="Arial"/>
                <w:b/>
                <w:bCs/>
                <w:color w:val="000000"/>
                <w:sz w:val="18"/>
                <w:szCs w:val="18"/>
              </w:rPr>
            </w:pPr>
            <w:r>
              <w:rPr>
                <w:rFonts w:ascii="Arial Narrow" w:hAnsi="Arial Narrow" w:cs="Arial"/>
                <w:b/>
                <w:bCs/>
                <w:color w:val="000000"/>
                <w:sz w:val="18"/>
                <w:szCs w:val="18"/>
              </w:rPr>
              <w:t>Hierarchy (KPA\ Strategic Goal \ Programme)</w:t>
            </w:r>
          </w:p>
        </w:tc>
        <w:tc>
          <w:tcPr>
            <w:tcW w:w="283"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706FE" w:rsidRPr="006706FE" w:rsidRDefault="006706FE" w:rsidP="006706FE">
            <w:pPr>
              <w:jc w:val="center"/>
              <w:rPr>
                <w:rFonts w:ascii="Arial Narrow" w:eastAsia="Times New Roman" w:hAnsi="Arial Narrow" w:cs="Arial"/>
                <w:b/>
                <w:bCs/>
                <w:color w:val="000000"/>
                <w:sz w:val="18"/>
                <w:szCs w:val="18"/>
              </w:rPr>
            </w:pPr>
            <w:r w:rsidRPr="006706FE">
              <w:rPr>
                <w:rFonts w:ascii="Arial Narrow" w:eastAsia="Times New Roman" w:hAnsi="Arial Narrow" w:cs="Arial"/>
                <w:b/>
                <w:bCs/>
                <w:color w:val="000000"/>
                <w:sz w:val="18"/>
                <w:szCs w:val="18"/>
              </w:rPr>
              <w:t>ID</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706FE" w:rsidRPr="006706FE" w:rsidRDefault="006706FE" w:rsidP="006706FE">
            <w:pPr>
              <w:rPr>
                <w:rFonts w:ascii="Arial Narrow" w:eastAsia="Times New Roman" w:hAnsi="Arial Narrow" w:cs="Arial"/>
                <w:b/>
                <w:bCs/>
                <w:color w:val="000000"/>
                <w:sz w:val="18"/>
                <w:szCs w:val="18"/>
              </w:rPr>
            </w:pPr>
            <w:r w:rsidRPr="006706FE">
              <w:rPr>
                <w:rFonts w:ascii="Arial Narrow" w:eastAsia="Times New Roman" w:hAnsi="Arial Narrow" w:cs="Arial"/>
                <w:b/>
                <w:bCs/>
                <w:color w:val="000000"/>
                <w:sz w:val="18"/>
                <w:szCs w:val="18"/>
              </w:rPr>
              <w:t>KPI</w:t>
            </w:r>
          </w:p>
        </w:tc>
        <w:tc>
          <w:tcPr>
            <w:tcW w:w="317"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706FE" w:rsidRPr="006706FE" w:rsidRDefault="006706FE" w:rsidP="006706FE">
            <w:pPr>
              <w:jc w:val="center"/>
              <w:rPr>
                <w:rFonts w:ascii="Arial Narrow" w:eastAsia="Times New Roman" w:hAnsi="Arial Narrow" w:cs="Arial"/>
                <w:b/>
                <w:bCs/>
                <w:color w:val="000000"/>
                <w:sz w:val="18"/>
                <w:szCs w:val="18"/>
              </w:rPr>
            </w:pPr>
            <w:r w:rsidRPr="006706FE">
              <w:rPr>
                <w:rFonts w:ascii="Arial Narrow" w:eastAsia="Times New Roman" w:hAnsi="Arial Narrow" w:cs="Arial"/>
                <w:b/>
                <w:bCs/>
                <w:color w:val="000000"/>
                <w:sz w:val="18"/>
                <w:szCs w:val="18"/>
              </w:rPr>
              <w:t>UOM</w:t>
            </w:r>
          </w:p>
        </w:tc>
        <w:tc>
          <w:tcPr>
            <w:tcW w:w="534"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706FE" w:rsidRPr="006706FE" w:rsidRDefault="006706FE" w:rsidP="00220A88">
            <w:pPr>
              <w:ind w:right="-108" w:hanging="38"/>
              <w:rPr>
                <w:rFonts w:ascii="Arial Narrow" w:eastAsia="Times New Roman" w:hAnsi="Arial Narrow" w:cs="Arial"/>
                <w:b/>
                <w:bCs/>
                <w:color w:val="000000"/>
                <w:sz w:val="18"/>
                <w:szCs w:val="18"/>
              </w:rPr>
            </w:pPr>
            <w:r w:rsidRPr="006706FE">
              <w:rPr>
                <w:rFonts w:ascii="Arial Narrow" w:eastAsia="Times New Roman" w:hAnsi="Arial Narrow" w:cs="Arial"/>
                <w:b/>
                <w:bCs/>
                <w:color w:val="000000"/>
                <w:sz w:val="18"/>
                <w:szCs w:val="18"/>
              </w:rPr>
              <w:t>Owner</w:t>
            </w:r>
          </w:p>
        </w:tc>
        <w:tc>
          <w:tcPr>
            <w:tcW w:w="2268" w:type="dxa"/>
            <w:gridSpan w:val="3"/>
            <w:tcBorders>
              <w:top w:val="single" w:sz="4" w:space="0" w:color="000000"/>
              <w:left w:val="nil"/>
              <w:bottom w:val="single" w:sz="4" w:space="0" w:color="000000"/>
              <w:right w:val="nil"/>
            </w:tcBorders>
            <w:shd w:val="clear" w:color="000000" w:fill="9370DB"/>
            <w:vAlign w:val="center"/>
            <w:hideMark/>
          </w:tcPr>
          <w:p w:rsidR="006706FE" w:rsidRPr="006706FE" w:rsidRDefault="006706FE" w:rsidP="006706FE">
            <w:pPr>
              <w:jc w:val="center"/>
              <w:rPr>
                <w:rFonts w:ascii="Arial Narrow" w:eastAsia="Times New Roman" w:hAnsi="Arial Narrow" w:cs="Arial"/>
                <w:b/>
                <w:bCs/>
                <w:color w:val="000000"/>
                <w:sz w:val="18"/>
                <w:szCs w:val="18"/>
              </w:rPr>
            </w:pPr>
            <w:r w:rsidRPr="006706FE">
              <w:rPr>
                <w:rFonts w:ascii="Arial Narrow" w:eastAsia="Times New Roman" w:hAnsi="Arial Narrow" w:cs="Arial"/>
                <w:b/>
                <w:bCs/>
                <w:color w:val="000000"/>
                <w:sz w:val="18"/>
                <w:szCs w:val="18"/>
              </w:rPr>
              <w:t>Sep 15</w:t>
            </w:r>
          </w:p>
        </w:tc>
        <w:tc>
          <w:tcPr>
            <w:tcW w:w="6296" w:type="dxa"/>
            <w:gridSpan w:val="7"/>
            <w:tcBorders>
              <w:top w:val="single" w:sz="4" w:space="0" w:color="000000"/>
              <w:left w:val="nil"/>
              <w:bottom w:val="single" w:sz="4" w:space="0" w:color="000000"/>
              <w:right w:val="single" w:sz="4" w:space="0" w:color="000000"/>
            </w:tcBorders>
            <w:shd w:val="clear" w:color="000000" w:fill="FFA500"/>
            <w:vAlign w:val="center"/>
            <w:hideMark/>
          </w:tcPr>
          <w:p w:rsidR="006706FE" w:rsidRPr="006706FE" w:rsidRDefault="006706FE" w:rsidP="006706FE">
            <w:pPr>
              <w:jc w:val="center"/>
              <w:rPr>
                <w:rFonts w:ascii="Arial Narrow" w:eastAsia="Times New Roman" w:hAnsi="Arial Narrow" w:cs="Arial"/>
                <w:b/>
                <w:bCs/>
                <w:color w:val="000000"/>
                <w:sz w:val="18"/>
                <w:szCs w:val="18"/>
              </w:rPr>
            </w:pPr>
            <w:r w:rsidRPr="006706FE">
              <w:rPr>
                <w:rFonts w:ascii="Arial Narrow" w:eastAsia="Times New Roman" w:hAnsi="Arial Narrow" w:cs="Arial"/>
                <w:b/>
                <w:bCs/>
                <w:color w:val="000000"/>
                <w:sz w:val="18"/>
                <w:szCs w:val="18"/>
              </w:rPr>
              <w:t>Dec 15</w:t>
            </w:r>
          </w:p>
        </w:tc>
        <w:tc>
          <w:tcPr>
            <w:tcW w:w="562"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706FE" w:rsidRPr="006706FE" w:rsidRDefault="006706FE" w:rsidP="00C75909">
            <w:pPr>
              <w:ind w:left="-108" w:right="-108"/>
              <w:jc w:val="center"/>
              <w:rPr>
                <w:rFonts w:ascii="Arial Narrow" w:eastAsia="Times New Roman" w:hAnsi="Arial Narrow" w:cs="Arial"/>
                <w:b/>
                <w:bCs/>
                <w:color w:val="000000"/>
                <w:sz w:val="18"/>
                <w:szCs w:val="18"/>
              </w:rPr>
            </w:pPr>
            <w:r w:rsidRPr="006706FE">
              <w:rPr>
                <w:rFonts w:ascii="Arial Narrow" w:eastAsia="Times New Roman" w:hAnsi="Arial Narrow" w:cs="Arial"/>
                <w:b/>
                <w:bCs/>
                <w:color w:val="000000"/>
                <w:sz w:val="18"/>
                <w:szCs w:val="18"/>
              </w:rPr>
              <w:t>Annual Target</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706FE" w:rsidRPr="006706FE" w:rsidRDefault="006706FE" w:rsidP="00C75909">
            <w:pPr>
              <w:ind w:left="-108" w:right="-108"/>
              <w:jc w:val="center"/>
              <w:rPr>
                <w:rFonts w:ascii="Arial Narrow" w:eastAsia="Times New Roman" w:hAnsi="Arial Narrow" w:cs="Arial"/>
                <w:b/>
                <w:bCs/>
                <w:color w:val="000000"/>
                <w:sz w:val="18"/>
                <w:szCs w:val="18"/>
              </w:rPr>
            </w:pPr>
            <w:r w:rsidRPr="006706FE">
              <w:rPr>
                <w:rFonts w:ascii="Arial Narrow" w:eastAsia="Times New Roman" w:hAnsi="Arial Narrow" w:cs="Arial"/>
                <w:b/>
                <w:bCs/>
                <w:color w:val="000000"/>
                <w:sz w:val="18"/>
                <w:szCs w:val="18"/>
              </w:rPr>
              <w:t>Variance from Annual Target</w:t>
            </w:r>
          </w:p>
        </w:tc>
        <w:tc>
          <w:tcPr>
            <w:tcW w:w="566"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706FE" w:rsidRPr="008D361C" w:rsidRDefault="006706FE" w:rsidP="00C75909">
            <w:pPr>
              <w:ind w:left="-108" w:right="-108"/>
              <w:jc w:val="center"/>
              <w:rPr>
                <w:rFonts w:ascii="Arial Narrow" w:eastAsia="Times New Roman" w:hAnsi="Arial Narrow" w:cs="Arial"/>
                <w:b/>
                <w:bCs/>
                <w:color w:val="000000"/>
                <w:sz w:val="16"/>
                <w:szCs w:val="16"/>
              </w:rPr>
            </w:pPr>
            <w:r w:rsidRPr="008D361C">
              <w:rPr>
                <w:rFonts w:ascii="Arial Narrow" w:eastAsia="Times New Roman" w:hAnsi="Arial Narrow" w:cs="Arial"/>
                <w:b/>
                <w:bCs/>
                <w:color w:val="000000"/>
                <w:sz w:val="16"/>
                <w:szCs w:val="16"/>
              </w:rPr>
              <w:t>Baseline</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706FE" w:rsidRPr="006706FE" w:rsidRDefault="006706FE" w:rsidP="00C75909">
            <w:pPr>
              <w:ind w:left="-108" w:right="-108"/>
              <w:jc w:val="center"/>
              <w:rPr>
                <w:rFonts w:ascii="Arial Narrow" w:eastAsia="Times New Roman" w:hAnsi="Arial Narrow" w:cs="Arial"/>
                <w:b/>
                <w:bCs/>
                <w:color w:val="000000"/>
                <w:sz w:val="18"/>
                <w:szCs w:val="18"/>
              </w:rPr>
            </w:pPr>
            <w:r w:rsidRPr="006706FE">
              <w:rPr>
                <w:rFonts w:ascii="Arial Narrow" w:eastAsia="Times New Roman" w:hAnsi="Arial Narrow" w:cs="Arial"/>
                <w:b/>
                <w:bCs/>
                <w:color w:val="000000"/>
                <w:sz w:val="18"/>
                <w:szCs w:val="18"/>
              </w:rPr>
              <w:t>Variance from Baseline</w:t>
            </w:r>
          </w:p>
        </w:tc>
      </w:tr>
      <w:tr w:rsidR="006706FE" w:rsidRPr="006706FE" w:rsidTr="0022002C">
        <w:trPr>
          <w:trHeight w:val="20"/>
          <w:tblHeader/>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6706FE" w:rsidRPr="006706FE" w:rsidRDefault="006706FE" w:rsidP="006706FE">
            <w:pPr>
              <w:rPr>
                <w:rFonts w:ascii="Arial Narrow" w:eastAsia="Times New Roman" w:hAnsi="Arial Narrow" w:cs="Arial"/>
                <w:b/>
                <w:bCs/>
                <w:color w:val="000000"/>
                <w:sz w:val="18"/>
                <w:szCs w:val="18"/>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rsidR="006706FE" w:rsidRPr="006706FE" w:rsidRDefault="006706FE" w:rsidP="006706FE">
            <w:pPr>
              <w:rPr>
                <w:rFonts w:ascii="Arial Narrow" w:eastAsia="Times New Roman" w:hAnsi="Arial Narrow" w:cs="Arial"/>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6706FE" w:rsidRPr="006706FE" w:rsidRDefault="006706FE" w:rsidP="006706FE">
            <w:pPr>
              <w:rPr>
                <w:rFonts w:ascii="Arial Narrow" w:eastAsia="Times New Roman" w:hAnsi="Arial Narrow" w:cs="Arial"/>
                <w:b/>
                <w:bCs/>
                <w:color w:val="000000"/>
                <w:sz w:val="18"/>
                <w:szCs w:val="18"/>
              </w:rPr>
            </w:pPr>
          </w:p>
        </w:tc>
        <w:tc>
          <w:tcPr>
            <w:tcW w:w="317" w:type="dxa"/>
            <w:vMerge/>
            <w:tcBorders>
              <w:top w:val="single" w:sz="4" w:space="0" w:color="000000"/>
              <w:left w:val="single" w:sz="4" w:space="0" w:color="000000"/>
              <w:bottom w:val="single" w:sz="4" w:space="0" w:color="000000"/>
              <w:right w:val="single" w:sz="4" w:space="0" w:color="000000"/>
            </w:tcBorders>
            <w:vAlign w:val="center"/>
            <w:hideMark/>
          </w:tcPr>
          <w:p w:rsidR="006706FE" w:rsidRPr="006706FE" w:rsidRDefault="006706FE" w:rsidP="006706FE">
            <w:pPr>
              <w:rPr>
                <w:rFonts w:ascii="Arial Narrow" w:eastAsia="Times New Roman" w:hAnsi="Arial Narrow" w:cs="Arial"/>
                <w:b/>
                <w:bCs/>
                <w:color w:val="000000"/>
                <w:sz w:val="18"/>
                <w:szCs w:val="18"/>
              </w:rPr>
            </w:pPr>
          </w:p>
        </w:tc>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6706FE" w:rsidRPr="006706FE" w:rsidRDefault="006706FE" w:rsidP="006706FE">
            <w:pPr>
              <w:rPr>
                <w:rFonts w:ascii="Arial Narrow" w:eastAsia="Times New Roman" w:hAnsi="Arial Narrow" w:cs="Arial"/>
                <w:b/>
                <w:bCs/>
                <w:color w:val="000000"/>
                <w:sz w:val="18"/>
                <w:szCs w:val="18"/>
              </w:rPr>
            </w:pP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D0524A">
            <w:pPr>
              <w:ind w:left="-108" w:right="-108"/>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Target</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D0524A">
            <w:pPr>
              <w:ind w:left="-108" w:right="-108"/>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Actual</w:t>
            </w:r>
          </w:p>
        </w:tc>
        <w:tc>
          <w:tcPr>
            <w:tcW w:w="1134" w:type="dxa"/>
            <w:tcBorders>
              <w:top w:val="nil"/>
              <w:left w:val="nil"/>
              <w:bottom w:val="single" w:sz="4" w:space="0" w:color="000000"/>
              <w:right w:val="single" w:sz="4" w:space="0" w:color="000000"/>
            </w:tcBorders>
            <w:shd w:val="clear" w:color="auto" w:fill="auto"/>
            <w:vAlign w:val="center"/>
            <w:hideMark/>
          </w:tcPr>
          <w:p w:rsidR="006706FE" w:rsidRPr="006706FE" w:rsidRDefault="00D0037E" w:rsidP="0043547A">
            <w:pPr>
              <w:ind w:left="23" w:right="-108" w:hanging="108"/>
              <w:rPr>
                <w:rFonts w:ascii="Arial Narrow" w:eastAsia="Times New Roman" w:hAnsi="Arial Narrow" w:cs="Arial"/>
                <w:color w:val="000000"/>
                <w:sz w:val="18"/>
                <w:szCs w:val="18"/>
              </w:rPr>
            </w:pPr>
            <w:r>
              <w:rPr>
                <w:rFonts w:ascii="Arial Narrow" w:eastAsia="Times New Roman" w:hAnsi="Arial Narrow" w:cs="Arial"/>
                <w:color w:val="000000"/>
                <w:sz w:val="18"/>
                <w:szCs w:val="18"/>
              </w:rPr>
              <w:t>Comments</w:t>
            </w:r>
          </w:p>
        </w:tc>
        <w:tc>
          <w:tcPr>
            <w:tcW w:w="13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Target Notes</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D0524A">
            <w:pPr>
              <w:ind w:right="-108" w:hanging="108"/>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Target</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D0524A">
            <w:pPr>
              <w:ind w:right="-108" w:hanging="108"/>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Actual</w:t>
            </w:r>
          </w:p>
        </w:tc>
        <w:tc>
          <w:tcPr>
            <w:tcW w:w="1276" w:type="dxa"/>
            <w:tcBorders>
              <w:top w:val="nil"/>
              <w:left w:val="nil"/>
              <w:bottom w:val="single" w:sz="4" w:space="0" w:color="000000"/>
              <w:right w:val="single" w:sz="4" w:space="0" w:color="000000"/>
            </w:tcBorders>
            <w:shd w:val="clear" w:color="auto" w:fill="auto"/>
            <w:vAlign w:val="center"/>
            <w:hideMark/>
          </w:tcPr>
          <w:p w:rsidR="006706FE" w:rsidRPr="006706FE" w:rsidRDefault="00D0037E" w:rsidP="006706FE">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Comments</w:t>
            </w:r>
          </w:p>
        </w:tc>
        <w:tc>
          <w:tcPr>
            <w:tcW w:w="10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Challenges</w:t>
            </w:r>
          </w:p>
        </w:tc>
        <w:tc>
          <w:tcPr>
            <w:tcW w:w="100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Corrective Action</w:t>
            </w:r>
          </w:p>
        </w:tc>
        <w:tc>
          <w:tcPr>
            <w:tcW w:w="48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220A88">
            <w:pPr>
              <w:ind w:hanging="134"/>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Score</w:t>
            </w:r>
          </w:p>
        </w:tc>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6706FE" w:rsidRPr="006706FE" w:rsidRDefault="006706FE" w:rsidP="006706FE">
            <w:pPr>
              <w:rPr>
                <w:rFonts w:ascii="Arial Narrow" w:eastAsia="Times New Roman" w:hAnsi="Arial Narrow" w:cs="Arial"/>
                <w:b/>
                <w:bCs/>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706FE" w:rsidRPr="006706FE" w:rsidRDefault="006706FE" w:rsidP="006706FE">
            <w:pPr>
              <w:rPr>
                <w:rFonts w:ascii="Arial Narrow" w:eastAsia="Times New Roman" w:hAnsi="Arial Narrow" w:cs="Arial"/>
                <w:b/>
                <w:bCs/>
                <w:color w:val="000000"/>
                <w:sz w:val="18"/>
                <w:szCs w:val="18"/>
              </w:rPr>
            </w:pPr>
          </w:p>
        </w:tc>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6706FE" w:rsidRPr="006706FE" w:rsidRDefault="006706FE" w:rsidP="006706FE">
            <w:pPr>
              <w:rPr>
                <w:rFonts w:ascii="Arial Narrow" w:eastAsia="Times New Roman" w:hAnsi="Arial Narrow" w:cs="Arial"/>
                <w:b/>
                <w:bCs/>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706FE" w:rsidRPr="006706FE" w:rsidRDefault="006706FE" w:rsidP="006706FE">
            <w:pPr>
              <w:rPr>
                <w:rFonts w:ascii="Arial Narrow" w:eastAsia="Times New Roman" w:hAnsi="Arial Narrow" w:cs="Arial"/>
                <w:b/>
                <w:bCs/>
                <w:color w:val="000000"/>
                <w:sz w:val="18"/>
                <w:szCs w:val="18"/>
              </w:rPr>
            </w:pPr>
          </w:p>
        </w:tc>
      </w:tr>
      <w:tr w:rsidR="006706FE" w:rsidRPr="006706FE" w:rsidTr="0022002C">
        <w:trPr>
          <w:trHeight w:val="20"/>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KPA 1: Municipal Transformation and Institutional Development\ Attract and retain human capital\ Employee satisfaction</w:t>
            </w:r>
          </w:p>
        </w:tc>
        <w:tc>
          <w:tcPr>
            <w:tcW w:w="283"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M_01</w:t>
            </w:r>
          </w:p>
        </w:tc>
        <w:tc>
          <w:tcPr>
            <w:tcW w:w="1701"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Employee satisfaction surveys conducted</w:t>
            </w:r>
          </w:p>
        </w:tc>
        <w:tc>
          <w:tcPr>
            <w:tcW w:w="31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Not applicable this quarter</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0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486" w:type="dxa"/>
            <w:tcBorders>
              <w:top w:val="nil"/>
              <w:left w:val="nil"/>
              <w:bottom w:val="single" w:sz="4" w:space="0" w:color="000000"/>
              <w:right w:val="single" w:sz="4" w:space="0" w:color="000000"/>
            </w:tcBorders>
            <w:shd w:val="clear" w:color="000000" w:fill="FFFFFF"/>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5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r>
      <w:tr w:rsidR="006706FE" w:rsidRPr="006706FE" w:rsidTr="0022002C">
        <w:trPr>
          <w:trHeight w:val="20"/>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F7464" w:rsidRDefault="00CF7464" w:rsidP="006706FE">
            <w:pPr>
              <w:rPr>
                <w:rFonts w:ascii="Arial Narrow" w:eastAsia="Times New Roman" w:hAnsi="Arial Narrow" w:cs="Arial"/>
                <w:color w:val="000000"/>
                <w:sz w:val="18"/>
                <w:szCs w:val="18"/>
              </w:rPr>
            </w:pPr>
          </w:p>
          <w:p w:rsidR="00CF7464" w:rsidRDefault="00CF7464" w:rsidP="006706FE">
            <w:pPr>
              <w:rPr>
                <w:rFonts w:ascii="Arial Narrow" w:eastAsia="Times New Roman" w:hAnsi="Arial Narrow" w:cs="Arial"/>
                <w:color w:val="000000"/>
                <w:sz w:val="18"/>
                <w:szCs w:val="18"/>
              </w:rPr>
            </w:pPr>
          </w:p>
          <w:p w:rsidR="00CF7464" w:rsidRDefault="00CF7464" w:rsidP="006706FE">
            <w:pPr>
              <w:rPr>
                <w:rFonts w:ascii="Arial Narrow" w:eastAsia="Times New Roman" w:hAnsi="Arial Narrow" w:cs="Arial"/>
                <w:color w:val="000000"/>
                <w:sz w:val="18"/>
                <w:szCs w:val="18"/>
              </w:rPr>
            </w:pPr>
          </w:p>
          <w:p w:rsidR="00CF7464" w:rsidRDefault="00CF7464" w:rsidP="006706FE">
            <w:pPr>
              <w:rPr>
                <w:rFonts w:ascii="Arial Narrow" w:eastAsia="Times New Roman" w:hAnsi="Arial Narrow" w:cs="Arial"/>
                <w:color w:val="000000"/>
                <w:sz w:val="18"/>
                <w:szCs w:val="18"/>
              </w:rPr>
            </w:pPr>
          </w:p>
          <w:p w:rsidR="003F4F8B" w:rsidRDefault="003F4F8B" w:rsidP="006706FE">
            <w:pPr>
              <w:rPr>
                <w:rFonts w:ascii="Arial Narrow" w:eastAsia="Times New Roman" w:hAnsi="Arial Narrow" w:cs="Arial"/>
                <w:color w:val="000000"/>
                <w:sz w:val="18"/>
                <w:szCs w:val="18"/>
              </w:rPr>
            </w:pPr>
          </w:p>
          <w:p w:rsidR="003F4F8B" w:rsidRDefault="003F4F8B" w:rsidP="006706FE">
            <w:pPr>
              <w:rPr>
                <w:rFonts w:ascii="Arial Narrow" w:eastAsia="Times New Roman" w:hAnsi="Arial Narrow" w:cs="Arial"/>
                <w:color w:val="000000"/>
                <w:sz w:val="18"/>
                <w:szCs w:val="18"/>
              </w:rPr>
            </w:pPr>
          </w:p>
          <w:p w:rsid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KPA 1: Municipal Transformation and Institutional Development\ Attract and retain human capital\ Employment Equity</w:t>
            </w:r>
            <w:r w:rsidR="00A03C36">
              <w:rPr>
                <w:rFonts w:ascii="Arial Narrow" w:eastAsia="Times New Roman" w:hAnsi="Arial Narrow" w:cs="Arial"/>
                <w:color w:val="000000"/>
                <w:sz w:val="18"/>
                <w:szCs w:val="18"/>
              </w:rPr>
              <w:t xml:space="preserve"> </w:t>
            </w:r>
          </w:p>
          <w:p w:rsidR="00A03C36" w:rsidRDefault="00A03C36" w:rsidP="006706FE">
            <w:pPr>
              <w:rPr>
                <w:rFonts w:ascii="Arial Narrow" w:eastAsia="Times New Roman" w:hAnsi="Arial Narrow" w:cs="Arial"/>
                <w:color w:val="000000"/>
                <w:sz w:val="18"/>
                <w:szCs w:val="18"/>
              </w:rPr>
            </w:pPr>
          </w:p>
          <w:p w:rsidR="00A03C36" w:rsidRDefault="00A03C36" w:rsidP="006706FE">
            <w:pPr>
              <w:rPr>
                <w:rFonts w:ascii="Arial Narrow" w:eastAsia="Times New Roman" w:hAnsi="Arial Narrow" w:cs="Arial"/>
                <w:color w:val="000000"/>
                <w:sz w:val="18"/>
                <w:szCs w:val="18"/>
              </w:rPr>
            </w:pPr>
          </w:p>
          <w:p w:rsidR="00A03C36" w:rsidRDefault="00A03C36" w:rsidP="006706FE">
            <w:pPr>
              <w:rPr>
                <w:rFonts w:ascii="Arial Narrow" w:eastAsia="Times New Roman" w:hAnsi="Arial Narrow" w:cs="Arial"/>
                <w:color w:val="000000"/>
                <w:sz w:val="18"/>
                <w:szCs w:val="18"/>
              </w:rPr>
            </w:pPr>
          </w:p>
          <w:p w:rsidR="00CF7464" w:rsidRDefault="00CF7464" w:rsidP="006706FE">
            <w:pPr>
              <w:rPr>
                <w:rFonts w:ascii="Arial Narrow" w:eastAsia="Times New Roman" w:hAnsi="Arial Narrow" w:cs="Arial"/>
                <w:color w:val="000000"/>
                <w:sz w:val="18"/>
                <w:szCs w:val="18"/>
              </w:rPr>
            </w:pPr>
          </w:p>
          <w:p w:rsidR="00A03C36" w:rsidRPr="006706FE" w:rsidRDefault="00A03C36"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KPA 1: Municipal Transformation and Institutional Development\ Attract and retain human capital\ Employment Equity</w:t>
            </w:r>
          </w:p>
        </w:tc>
        <w:tc>
          <w:tcPr>
            <w:tcW w:w="283"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lastRenderedPageBreak/>
              <w:t>M_02</w:t>
            </w:r>
          </w:p>
        </w:tc>
        <w:tc>
          <w:tcPr>
            <w:tcW w:w="1701"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Employment Equity Plan (EEP) approved by Council</w:t>
            </w:r>
          </w:p>
        </w:tc>
        <w:tc>
          <w:tcPr>
            <w:tcW w:w="31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 Employment Equity Plan (EEP) approved by Council</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Not Achieved</w:t>
            </w:r>
          </w:p>
        </w:tc>
        <w:tc>
          <w:tcPr>
            <w:tcW w:w="10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Draft plan has been developed and LLF was only revived in this quarter. Unable to do consultation</w:t>
            </w:r>
          </w:p>
        </w:tc>
        <w:tc>
          <w:tcPr>
            <w:tcW w:w="100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Fast-track consultation in January, submit to committees in the next quarter</w:t>
            </w:r>
          </w:p>
        </w:tc>
        <w:tc>
          <w:tcPr>
            <w:tcW w:w="486" w:type="dxa"/>
            <w:tcBorders>
              <w:top w:val="nil"/>
              <w:left w:val="nil"/>
              <w:bottom w:val="single" w:sz="4" w:space="0" w:color="000000"/>
              <w:right w:val="single" w:sz="4" w:space="0" w:color="000000"/>
            </w:tcBorders>
            <w:shd w:val="clear" w:color="000000" w:fill="FF0000"/>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56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r>
      <w:tr w:rsidR="006706FE" w:rsidRPr="006706FE" w:rsidTr="0022002C">
        <w:trPr>
          <w:trHeight w:val="20"/>
        </w:trPr>
        <w:tc>
          <w:tcPr>
            <w:tcW w:w="1702" w:type="dxa"/>
            <w:vMerge/>
            <w:tcBorders>
              <w:top w:val="nil"/>
              <w:left w:val="single" w:sz="4" w:space="0" w:color="000000"/>
              <w:bottom w:val="single" w:sz="4" w:space="0" w:color="000000"/>
              <w:right w:val="single" w:sz="4" w:space="0" w:color="000000"/>
            </w:tcBorders>
            <w:vAlign w:val="center"/>
            <w:hideMark/>
          </w:tcPr>
          <w:p w:rsidR="006706FE" w:rsidRPr="006706FE" w:rsidRDefault="006706FE" w:rsidP="006706FE">
            <w:pPr>
              <w:rPr>
                <w:rFonts w:ascii="Arial Narrow" w:eastAsia="Times New Roman" w:hAnsi="Arial Narrow" w:cs="Arial"/>
                <w:color w:val="000000"/>
                <w:sz w:val="18"/>
                <w:szCs w:val="18"/>
              </w:rPr>
            </w:pPr>
          </w:p>
        </w:tc>
        <w:tc>
          <w:tcPr>
            <w:tcW w:w="283"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M_03</w:t>
            </w:r>
          </w:p>
        </w:tc>
        <w:tc>
          <w:tcPr>
            <w:tcW w:w="1701"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Employment Equity Annual Report submitted to the Department of Labour (</w:t>
            </w:r>
            <w:proofErr w:type="spellStart"/>
            <w:r w:rsidRPr="006706FE">
              <w:rPr>
                <w:rFonts w:ascii="Arial Narrow" w:eastAsia="Times New Roman" w:hAnsi="Arial Narrow" w:cs="Arial"/>
                <w:color w:val="000000"/>
                <w:sz w:val="18"/>
                <w:szCs w:val="18"/>
              </w:rPr>
              <w:t>DoL</w:t>
            </w:r>
            <w:proofErr w:type="spellEnd"/>
            <w:r w:rsidRPr="006706FE">
              <w:rPr>
                <w:rFonts w:ascii="Arial Narrow" w:eastAsia="Times New Roman" w:hAnsi="Arial Narrow" w:cs="Arial"/>
                <w:color w:val="000000"/>
                <w:sz w:val="18"/>
                <w:szCs w:val="18"/>
              </w:rPr>
              <w:t>)</w:t>
            </w:r>
          </w:p>
        </w:tc>
        <w:tc>
          <w:tcPr>
            <w:tcW w:w="31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Not applicable this quarter</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0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486" w:type="dxa"/>
            <w:tcBorders>
              <w:top w:val="nil"/>
              <w:left w:val="nil"/>
              <w:bottom w:val="single" w:sz="4" w:space="0" w:color="000000"/>
              <w:right w:val="single" w:sz="4" w:space="0" w:color="000000"/>
            </w:tcBorders>
            <w:shd w:val="clear" w:color="000000" w:fill="FFFFFF"/>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5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r>
      <w:tr w:rsidR="006706FE" w:rsidRPr="006706FE" w:rsidTr="00E15701">
        <w:trPr>
          <w:trHeight w:val="633"/>
        </w:trPr>
        <w:tc>
          <w:tcPr>
            <w:tcW w:w="1702" w:type="dxa"/>
            <w:vMerge/>
            <w:tcBorders>
              <w:top w:val="nil"/>
              <w:left w:val="single" w:sz="4" w:space="0" w:color="000000"/>
              <w:bottom w:val="single" w:sz="4" w:space="0" w:color="000000"/>
              <w:right w:val="single" w:sz="4" w:space="0" w:color="000000"/>
            </w:tcBorders>
            <w:vAlign w:val="center"/>
            <w:hideMark/>
          </w:tcPr>
          <w:p w:rsidR="006706FE" w:rsidRPr="006706FE" w:rsidRDefault="006706FE" w:rsidP="006706FE">
            <w:pPr>
              <w:rPr>
                <w:rFonts w:ascii="Arial Narrow" w:eastAsia="Times New Roman" w:hAnsi="Arial Narrow" w:cs="Arial"/>
                <w:color w:val="000000"/>
                <w:sz w:val="18"/>
                <w:szCs w:val="18"/>
              </w:rPr>
            </w:pPr>
          </w:p>
        </w:tc>
        <w:tc>
          <w:tcPr>
            <w:tcW w:w="283"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M_04</w:t>
            </w:r>
          </w:p>
        </w:tc>
        <w:tc>
          <w:tcPr>
            <w:tcW w:w="1701"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Number of  people from employment equity groups employed in the three highest levels of management in compliance with the municipality's approved employment equity</w:t>
            </w:r>
          </w:p>
        </w:tc>
        <w:tc>
          <w:tcPr>
            <w:tcW w:w="31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Reporting only</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27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0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486" w:type="dxa"/>
            <w:tcBorders>
              <w:top w:val="nil"/>
              <w:left w:val="nil"/>
              <w:bottom w:val="single" w:sz="4" w:space="0" w:color="000000"/>
              <w:right w:val="single" w:sz="4" w:space="0" w:color="000000"/>
            </w:tcBorders>
            <w:shd w:val="clear" w:color="000000" w:fill="FFFFFF"/>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5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56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r>
      <w:tr w:rsidR="006706FE" w:rsidRPr="006706FE" w:rsidTr="0022002C">
        <w:trPr>
          <w:trHeight w:val="20"/>
        </w:trPr>
        <w:tc>
          <w:tcPr>
            <w:tcW w:w="1702" w:type="dxa"/>
            <w:vMerge/>
            <w:tcBorders>
              <w:top w:val="nil"/>
              <w:left w:val="single" w:sz="4" w:space="0" w:color="000000"/>
              <w:bottom w:val="single" w:sz="4" w:space="0" w:color="000000"/>
              <w:right w:val="single" w:sz="4" w:space="0" w:color="000000"/>
            </w:tcBorders>
            <w:vAlign w:val="center"/>
            <w:hideMark/>
          </w:tcPr>
          <w:p w:rsidR="006706FE" w:rsidRPr="006706FE" w:rsidRDefault="006706FE" w:rsidP="006706FE">
            <w:pPr>
              <w:rPr>
                <w:rFonts w:ascii="Arial Narrow" w:eastAsia="Times New Roman" w:hAnsi="Arial Narrow" w:cs="Arial"/>
                <w:color w:val="000000"/>
                <w:sz w:val="18"/>
                <w:szCs w:val="18"/>
              </w:rPr>
            </w:pPr>
          </w:p>
        </w:tc>
        <w:tc>
          <w:tcPr>
            <w:tcW w:w="283"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M_411</w:t>
            </w:r>
          </w:p>
        </w:tc>
        <w:tc>
          <w:tcPr>
            <w:tcW w:w="1701"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xml:space="preserve">Submission of Employment Equity Plan (EEP) to </w:t>
            </w:r>
            <w:proofErr w:type="spellStart"/>
            <w:r w:rsidRPr="006706FE">
              <w:rPr>
                <w:rFonts w:ascii="Arial Narrow" w:eastAsia="Times New Roman" w:hAnsi="Arial Narrow" w:cs="Arial"/>
                <w:color w:val="000000"/>
                <w:sz w:val="18"/>
                <w:szCs w:val="18"/>
              </w:rPr>
              <w:t>DoL</w:t>
            </w:r>
            <w:proofErr w:type="spellEnd"/>
          </w:p>
        </w:tc>
        <w:tc>
          <w:tcPr>
            <w:tcW w:w="31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Not applicable this quarter</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0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486" w:type="dxa"/>
            <w:tcBorders>
              <w:top w:val="nil"/>
              <w:left w:val="nil"/>
              <w:bottom w:val="single" w:sz="4" w:space="0" w:color="000000"/>
              <w:right w:val="single" w:sz="4" w:space="0" w:color="000000"/>
            </w:tcBorders>
            <w:shd w:val="clear" w:color="000000" w:fill="FFFFFF"/>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5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r>
      <w:tr w:rsidR="006706FE" w:rsidRPr="006706FE" w:rsidTr="0022002C">
        <w:trPr>
          <w:trHeight w:val="20"/>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KPA 1: Municipal Transformation and Institutional Development\ Attract and retain human capital\ Human Resources Management</w:t>
            </w:r>
          </w:p>
        </w:tc>
        <w:tc>
          <w:tcPr>
            <w:tcW w:w="283"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M_05</w:t>
            </w:r>
          </w:p>
        </w:tc>
        <w:tc>
          <w:tcPr>
            <w:tcW w:w="1701"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Competency assessments conducted for Executive Managers in line with regulations</w:t>
            </w:r>
          </w:p>
        </w:tc>
        <w:tc>
          <w:tcPr>
            <w:tcW w:w="31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 competency assessment conducted for Executive Managers in line with regulations</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127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Achieved- copy of the competency assessment submitted</w:t>
            </w:r>
          </w:p>
        </w:tc>
        <w:tc>
          <w:tcPr>
            <w:tcW w:w="10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100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486" w:type="dxa"/>
            <w:tcBorders>
              <w:top w:val="nil"/>
              <w:left w:val="nil"/>
              <w:bottom w:val="single" w:sz="4" w:space="0" w:color="000000"/>
              <w:right w:val="single" w:sz="4" w:space="0" w:color="000000"/>
            </w:tcBorders>
            <w:shd w:val="clear" w:color="000000" w:fill="00FF00"/>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3</w:t>
            </w:r>
          </w:p>
        </w:tc>
        <w:tc>
          <w:tcPr>
            <w:tcW w:w="5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56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r>
      <w:tr w:rsidR="006706FE" w:rsidRPr="006706FE" w:rsidTr="0022002C">
        <w:trPr>
          <w:trHeight w:val="20"/>
        </w:trPr>
        <w:tc>
          <w:tcPr>
            <w:tcW w:w="1702" w:type="dxa"/>
            <w:vMerge/>
            <w:tcBorders>
              <w:top w:val="nil"/>
              <w:left w:val="single" w:sz="4" w:space="0" w:color="000000"/>
              <w:bottom w:val="single" w:sz="4" w:space="0" w:color="000000"/>
              <w:right w:val="single" w:sz="4" w:space="0" w:color="000000"/>
            </w:tcBorders>
            <w:vAlign w:val="center"/>
            <w:hideMark/>
          </w:tcPr>
          <w:p w:rsidR="006706FE" w:rsidRPr="006706FE" w:rsidRDefault="006706FE" w:rsidP="006706FE">
            <w:pPr>
              <w:rPr>
                <w:rFonts w:ascii="Arial Narrow" w:eastAsia="Times New Roman" w:hAnsi="Arial Narrow" w:cs="Arial"/>
                <w:color w:val="000000"/>
                <w:sz w:val="18"/>
                <w:szCs w:val="18"/>
              </w:rPr>
            </w:pPr>
          </w:p>
        </w:tc>
        <w:tc>
          <w:tcPr>
            <w:tcW w:w="283"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M_06</w:t>
            </w:r>
          </w:p>
        </w:tc>
        <w:tc>
          <w:tcPr>
            <w:tcW w:w="1701"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Municipal organogram reviewed and approved by Council</w:t>
            </w:r>
          </w:p>
        </w:tc>
        <w:tc>
          <w:tcPr>
            <w:tcW w:w="31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Not applicable this quarter</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0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486" w:type="dxa"/>
            <w:tcBorders>
              <w:top w:val="nil"/>
              <w:left w:val="nil"/>
              <w:bottom w:val="single" w:sz="4" w:space="0" w:color="000000"/>
              <w:right w:val="single" w:sz="4" w:space="0" w:color="000000"/>
            </w:tcBorders>
            <w:shd w:val="clear" w:color="000000" w:fill="FFFFFF"/>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5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r>
      <w:tr w:rsidR="006706FE" w:rsidRPr="006706FE" w:rsidTr="0022002C">
        <w:trPr>
          <w:trHeight w:val="20"/>
        </w:trPr>
        <w:tc>
          <w:tcPr>
            <w:tcW w:w="1702" w:type="dxa"/>
            <w:vMerge/>
            <w:tcBorders>
              <w:top w:val="nil"/>
              <w:left w:val="single" w:sz="4" w:space="0" w:color="000000"/>
              <w:bottom w:val="single" w:sz="4" w:space="0" w:color="000000"/>
              <w:right w:val="single" w:sz="4" w:space="0" w:color="000000"/>
            </w:tcBorders>
            <w:vAlign w:val="center"/>
            <w:hideMark/>
          </w:tcPr>
          <w:p w:rsidR="006706FE" w:rsidRPr="006706FE" w:rsidRDefault="006706FE" w:rsidP="006706FE">
            <w:pPr>
              <w:rPr>
                <w:rFonts w:ascii="Arial Narrow" w:eastAsia="Times New Roman" w:hAnsi="Arial Narrow" w:cs="Arial"/>
                <w:color w:val="000000"/>
                <w:sz w:val="18"/>
                <w:szCs w:val="18"/>
              </w:rPr>
            </w:pPr>
          </w:p>
        </w:tc>
        <w:tc>
          <w:tcPr>
            <w:tcW w:w="283"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M_07</w:t>
            </w:r>
          </w:p>
        </w:tc>
        <w:tc>
          <w:tcPr>
            <w:tcW w:w="1701"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Posts filled as per the approved funded structure  (excluding senior management posts)</w:t>
            </w:r>
          </w:p>
        </w:tc>
        <w:tc>
          <w:tcPr>
            <w:tcW w:w="31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80</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80</w:t>
            </w:r>
          </w:p>
        </w:tc>
        <w:tc>
          <w:tcPr>
            <w:tcW w:w="11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Achieved (80 posts filled as per the approved funded structure)</w:t>
            </w:r>
          </w:p>
        </w:tc>
        <w:tc>
          <w:tcPr>
            <w:tcW w:w="13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90 Posts filled as per the approved funded structure  (excluding senior management posts)</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90</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60</w:t>
            </w:r>
          </w:p>
        </w:tc>
        <w:tc>
          <w:tcPr>
            <w:tcW w:w="127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Not Achieved( positions were advertised and are on the pipeline of short-listing process0</w:t>
            </w:r>
          </w:p>
        </w:tc>
        <w:tc>
          <w:tcPr>
            <w:tcW w:w="10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Moratorium by the office of the Municipal Manager</w:t>
            </w:r>
          </w:p>
        </w:tc>
        <w:tc>
          <w:tcPr>
            <w:tcW w:w="100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To write the letter to the office of the Municipal Manager to lift the moratorium</w:t>
            </w:r>
          </w:p>
        </w:tc>
        <w:tc>
          <w:tcPr>
            <w:tcW w:w="486" w:type="dxa"/>
            <w:tcBorders>
              <w:top w:val="nil"/>
              <w:left w:val="nil"/>
              <w:bottom w:val="single" w:sz="4" w:space="0" w:color="000000"/>
              <w:right w:val="single" w:sz="4" w:space="0" w:color="000000"/>
            </w:tcBorders>
            <w:shd w:val="clear" w:color="000000" w:fill="FF0000"/>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1.67</w:t>
            </w:r>
          </w:p>
        </w:tc>
        <w:tc>
          <w:tcPr>
            <w:tcW w:w="5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100</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10</w:t>
            </w:r>
          </w:p>
        </w:tc>
        <w:tc>
          <w:tcPr>
            <w:tcW w:w="56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100</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40</w:t>
            </w:r>
          </w:p>
        </w:tc>
      </w:tr>
      <w:tr w:rsidR="006706FE" w:rsidRPr="006706FE" w:rsidTr="00E15701">
        <w:trPr>
          <w:trHeight w:val="1433"/>
        </w:trPr>
        <w:tc>
          <w:tcPr>
            <w:tcW w:w="1702" w:type="dxa"/>
            <w:vMerge/>
            <w:tcBorders>
              <w:top w:val="nil"/>
              <w:left w:val="single" w:sz="4" w:space="0" w:color="000000"/>
              <w:bottom w:val="single" w:sz="4" w:space="0" w:color="000000"/>
              <w:right w:val="single" w:sz="4" w:space="0" w:color="000000"/>
            </w:tcBorders>
            <w:vAlign w:val="center"/>
            <w:hideMark/>
          </w:tcPr>
          <w:p w:rsidR="006706FE" w:rsidRPr="006706FE" w:rsidRDefault="006706FE" w:rsidP="006706FE">
            <w:pPr>
              <w:rPr>
                <w:rFonts w:ascii="Arial Narrow" w:eastAsia="Times New Roman" w:hAnsi="Arial Narrow" w:cs="Arial"/>
                <w:color w:val="000000"/>
                <w:sz w:val="18"/>
                <w:szCs w:val="18"/>
              </w:rPr>
            </w:pPr>
          </w:p>
        </w:tc>
        <w:tc>
          <w:tcPr>
            <w:tcW w:w="283"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M_412</w:t>
            </w:r>
          </w:p>
        </w:tc>
        <w:tc>
          <w:tcPr>
            <w:tcW w:w="1701"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Study bursary policy for officials approved by Council</w:t>
            </w:r>
          </w:p>
        </w:tc>
        <w:tc>
          <w:tcPr>
            <w:tcW w:w="31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Not applicable this quarter</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04"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486" w:type="dxa"/>
            <w:tcBorders>
              <w:top w:val="nil"/>
              <w:left w:val="nil"/>
              <w:bottom w:val="single" w:sz="4" w:space="0" w:color="000000"/>
              <w:right w:val="single" w:sz="4" w:space="0" w:color="000000"/>
            </w:tcBorders>
            <w:shd w:val="clear" w:color="000000" w:fill="FFFFFF"/>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562"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6"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6706FE" w:rsidRPr="006706FE" w:rsidRDefault="006706FE" w:rsidP="006706FE">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r>
      <w:tr w:rsidR="00E15701" w:rsidRPr="006706FE" w:rsidTr="006A08E9">
        <w:trPr>
          <w:trHeight w:val="20"/>
        </w:trPr>
        <w:tc>
          <w:tcPr>
            <w:tcW w:w="1702" w:type="dxa"/>
            <w:vMerge w:val="restart"/>
            <w:tcBorders>
              <w:top w:val="nil"/>
              <w:left w:val="single" w:sz="4" w:space="0" w:color="000000"/>
              <w:right w:val="single" w:sz="4" w:space="0" w:color="000000"/>
            </w:tcBorders>
            <w:shd w:val="clear" w:color="auto" w:fill="auto"/>
            <w:vAlign w:val="center"/>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lastRenderedPageBreak/>
              <w:t>KPA 1: Municipal Transformation and Institutional Development\ Attract and retain human capital\ Human Resources Management</w:t>
            </w:r>
          </w:p>
        </w:tc>
        <w:tc>
          <w:tcPr>
            <w:tcW w:w="283"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M_413</w:t>
            </w:r>
          </w:p>
        </w:tc>
        <w:tc>
          <w:tcPr>
            <w:tcW w:w="1701"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Criteria/policy to determine positions bearing travelling allowance approved by Council</w:t>
            </w:r>
          </w:p>
        </w:tc>
        <w:tc>
          <w:tcPr>
            <w:tcW w:w="317"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Not applicable this quarter</w:t>
            </w:r>
          </w:p>
        </w:tc>
        <w:tc>
          <w:tcPr>
            <w:tcW w:w="567"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1276"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62"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04"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486" w:type="dxa"/>
            <w:tcBorders>
              <w:top w:val="nil"/>
              <w:left w:val="nil"/>
              <w:bottom w:val="single" w:sz="4" w:space="0" w:color="000000"/>
              <w:right w:val="single" w:sz="4" w:space="0" w:color="000000"/>
            </w:tcBorders>
            <w:shd w:val="clear" w:color="000000" w:fill="FF0000"/>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562"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6"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r>
      <w:tr w:rsidR="00E15701" w:rsidRPr="006706FE" w:rsidTr="006A08E9">
        <w:trPr>
          <w:trHeight w:val="20"/>
        </w:trPr>
        <w:tc>
          <w:tcPr>
            <w:tcW w:w="1702" w:type="dxa"/>
            <w:vMerge/>
            <w:tcBorders>
              <w:left w:val="single" w:sz="4" w:space="0" w:color="000000"/>
              <w:bottom w:val="single" w:sz="4" w:space="0" w:color="000000"/>
              <w:right w:val="single" w:sz="4" w:space="0" w:color="000000"/>
            </w:tcBorders>
            <w:shd w:val="clear" w:color="auto" w:fill="auto"/>
            <w:vAlign w:val="center"/>
          </w:tcPr>
          <w:p w:rsidR="00E15701" w:rsidRPr="006706FE" w:rsidRDefault="00E15701" w:rsidP="00E15701">
            <w:pPr>
              <w:rPr>
                <w:rFonts w:ascii="Arial Narrow" w:eastAsia="Times New Roman" w:hAnsi="Arial Narrow" w:cs="Arial"/>
                <w:color w:val="000000"/>
                <w:sz w:val="18"/>
                <w:szCs w:val="18"/>
              </w:rPr>
            </w:pPr>
          </w:p>
        </w:tc>
        <w:tc>
          <w:tcPr>
            <w:tcW w:w="283"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M_414</w:t>
            </w:r>
          </w:p>
        </w:tc>
        <w:tc>
          <w:tcPr>
            <w:tcW w:w="1701"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Development of HR Plan approved by Council</w:t>
            </w:r>
          </w:p>
        </w:tc>
        <w:tc>
          <w:tcPr>
            <w:tcW w:w="317"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Not applicable this quarter</w:t>
            </w:r>
          </w:p>
        </w:tc>
        <w:tc>
          <w:tcPr>
            <w:tcW w:w="567"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1276"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62"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04"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486" w:type="dxa"/>
            <w:tcBorders>
              <w:top w:val="nil"/>
              <w:left w:val="nil"/>
              <w:bottom w:val="single" w:sz="4" w:space="0" w:color="000000"/>
              <w:right w:val="single" w:sz="4" w:space="0" w:color="000000"/>
            </w:tcBorders>
            <w:shd w:val="clear" w:color="000000" w:fill="FF0000"/>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562"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6"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r>
      <w:tr w:rsidR="00E15701" w:rsidRPr="006706FE" w:rsidTr="0022002C">
        <w:trPr>
          <w:trHeight w:val="20"/>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KPA 1: Municipal Transformation and Institutional Development\ Attract and retain human capital\ Labour Relations and EAP</w:t>
            </w:r>
          </w:p>
        </w:tc>
        <w:tc>
          <w:tcPr>
            <w:tcW w:w="283"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M_10</w:t>
            </w:r>
          </w:p>
        </w:tc>
        <w:tc>
          <w:tcPr>
            <w:tcW w:w="1701"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Reports of Local Labour Forum submitted to Council YTD</w:t>
            </w:r>
          </w:p>
        </w:tc>
        <w:tc>
          <w:tcPr>
            <w:tcW w:w="31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113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Not Achieved</w:t>
            </w:r>
          </w:p>
        </w:tc>
        <w:tc>
          <w:tcPr>
            <w:tcW w:w="133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 reports of Local Labour Forum submitted to Council YTD</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Not Achieved</w:t>
            </w:r>
          </w:p>
        </w:tc>
        <w:tc>
          <w:tcPr>
            <w:tcW w:w="1062"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LFF was only revived in this quarter. Unable to do consultation</w:t>
            </w:r>
          </w:p>
        </w:tc>
        <w:tc>
          <w:tcPr>
            <w:tcW w:w="100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Report of the adopted policies to be send to council during the 3rd quarter</w:t>
            </w:r>
          </w:p>
        </w:tc>
        <w:tc>
          <w:tcPr>
            <w:tcW w:w="486" w:type="dxa"/>
            <w:tcBorders>
              <w:top w:val="nil"/>
              <w:left w:val="nil"/>
              <w:bottom w:val="single" w:sz="4" w:space="0" w:color="000000"/>
              <w:right w:val="single" w:sz="4" w:space="0" w:color="000000"/>
            </w:tcBorders>
            <w:shd w:val="clear" w:color="000000" w:fill="FF0000"/>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2"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4</w:t>
            </w:r>
          </w:p>
        </w:tc>
        <w:tc>
          <w:tcPr>
            <w:tcW w:w="709"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w:t>
            </w:r>
          </w:p>
        </w:tc>
        <w:tc>
          <w:tcPr>
            <w:tcW w:w="566"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r>
      <w:tr w:rsidR="00E15701" w:rsidRPr="006706FE" w:rsidTr="0022002C">
        <w:trPr>
          <w:trHeight w:val="20"/>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KPA 1: Municipal Transformation and Institutional Development\ Attract and retain human capital\ Occupational health and Safety</w:t>
            </w:r>
          </w:p>
        </w:tc>
        <w:tc>
          <w:tcPr>
            <w:tcW w:w="283"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M_11</w:t>
            </w:r>
          </w:p>
        </w:tc>
        <w:tc>
          <w:tcPr>
            <w:tcW w:w="1701"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Annual OHS audit conducted</w:t>
            </w:r>
          </w:p>
        </w:tc>
        <w:tc>
          <w:tcPr>
            <w:tcW w:w="31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Not applicable this quarter</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62"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0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486" w:type="dxa"/>
            <w:tcBorders>
              <w:top w:val="nil"/>
              <w:left w:val="nil"/>
              <w:bottom w:val="single" w:sz="4" w:space="0" w:color="000000"/>
              <w:right w:val="single" w:sz="4" w:space="0" w:color="000000"/>
            </w:tcBorders>
            <w:shd w:val="clear" w:color="000000" w:fill="FFFFFF"/>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562"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6"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r>
      <w:tr w:rsidR="00E15701" w:rsidRPr="006706FE" w:rsidTr="0022002C">
        <w:trPr>
          <w:trHeight w:val="20"/>
        </w:trPr>
        <w:tc>
          <w:tcPr>
            <w:tcW w:w="1702" w:type="dxa"/>
            <w:vMerge/>
            <w:tcBorders>
              <w:top w:val="nil"/>
              <w:left w:val="single" w:sz="4" w:space="0" w:color="000000"/>
              <w:bottom w:val="single" w:sz="4" w:space="0" w:color="000000"/>
              <w:right w:val="single" w:sz="4" w:space="0" w:color="000000"/>
            </w:tcBorders>
            <w:vAlign w:val="center"/>
            <w:hideMark/>
          </w:tcPr>
          <w:p w:rsidR="00E15701" w:rsidRPr="006706FE" w:rsidRDefault="00E15701" w:rsidP="00E15701">
            <w:pPr>
              <w:rPr>
                <w:rFonts w:ascii="Arial Narrow" w:eastAsia="Times New Roman" w:hAnsi="Arial Narrow" w:cs="Arial"/>
                <w:color w:val="000000"/>
                <w:sz w:val="18"/>
                <w:szCs w:val="18"/>
              </w:rPr>
            </w:pPr>
          </w:p>
        </w:tc>
        <w:tc>
          <w:tcPr>
            <w:tcW w:w="283"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M_14</w:t>
            </w:r>
          </w:p>
        </w:tc>
        <w:tc>
          <w:tcPr>
            <w:tcW w:w="1701"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Occupational Health Safety policy reviewed</w:t>
            </w:r>
          </w:p>
        </w:tc>
        <w:tc>
          <w:tcPr>
            <w:tcW w:w="31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Not applicable this quarter</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62"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0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486" w:type="dxa"/>
            <w:tcBorders>
              <w:top w:val="nil"/>
              <w:left w:val="nil"/>
              <w:bottom w:val="single" w:sz="4" w:space="0" w:color="000000"/>
              <w:right w:val="single" w:sz="4" w:space="0" w:color="000000"/>
            </w:tcBorders>
            <w:shd w:val="clear" w:color="000000" w:fill="FFFFFF"/>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562"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6"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r>
      <w:tr w:rsidR="00E15701" w:rsidRPr="006706FE" w:rsidTr="0022002C">
        <w:trPr>
          <w:trHeight w:val="20"/>
        </w:trPr>
        <w:tc>
          <w:tcPr>
            <w:tcW w:w="1702" w:type="dxa"/>
            <w:vMerge w:val="restart"/>
            <w:tcBorders>
              <w:top w:val="nil"/>
              <w:left w:val="single" w:sz="4" w:space="0" w:color="000000"/>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KPA 1: Municipal Transformation and Institutional Development\ Attract and retain human capital\ Skills Development</w:t>
            </w:r>
            <w:r>
              <w:rPr>
                <w:rFonts w:ascii="Arial Narrow" w:eastAsia="Times New Roman" w:hAnsi="Arial Narrow" w:cs="Arial"/>
                <w:color w:val="000000"/>
                <w:sz w:val="18"/>
                <w:szCs w:val="18"/>
              </w:rPr>
              <w:t xml:space="preserve"> </w:t>
            </w:r>
          </w:p>
        </w:tc>
        <w:tc>
          <w:tcPr>
            <w:tcW w:w="283"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M_25</w:t>
            </w:r>
          </w:p>
        </w:tc>
        <w:tc>
          <w:tcPr>
            <w:tcW w:w="1701"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Employees trained in line with WSP</w:t>
            </w:r>
          </w:p>
        </w:tc>
        <w:tc>
          <w:tcPr>
            <w:tcW w:w="31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Not applicable this quarter</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62"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0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486" w:type="dxa"/>
            <w:tcBorders>
              <w:top w:val="nil"/>
              <w:left w:val="nil"/>
              <w:bottom w:val="single" w:sz="4" w:space="0" w:color="000000"/>
              <w:right w:val="single" w:sz="4" w:space="0" w:color="000000"/>
            </w:tcBorders>
            <w:shd w:val="clear" w:color="000000" w:fill="FFFFFF"/>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562"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100</w:t>
            </w:r>
          </w:p>
        </w:tc>
        <w:tc>
          <w:tcPr>
            <w:tcW w:w="709"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100</w:t>
            </w:r>
          </w:p>
        </w:tc>
        <w:tc>
          <w:tcPr>
            <w:tcW w:w="566"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30</w:t>
            </w:r>
          </w:p>
        </w:tc>
        <w:tc>
          <w:tcPr>
            <w:tcW w:w="709"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30</w:t>
            </w:r>
          </w:p>
        </w:tc>
      </w:tr>
      <w:tr w:rsidR="00E15701" w:rsidRPr="006706FE" w:rsidTr="006A08E9">
        <w:trPr>
          <w:trHeight w:val="2048"/>
        </w:trPr>
        <w:tc>
          <w:tcPr>
            <w:tcW w:w="1702" w:type="dxa"/>
            <w:vMerge/>
            <w:tcBorders>
              <w:top w:val="nil"/>
              <w:left w:val="single" w:sz="4" w:space="0" w:color="000000"/>
              <w:bottom w:val="single" w:sz="4" w:space="0" w:color="000000"/>
              <w:right w:val="single" w:sz="4" w:space="0" w:color="000000"/>
            </w:tcBorders>
            <w:vAlign w:val="center"/>
            <w:hideMark/>
          </w:tcPr>
          <w:p w:rsidR="00E15701" w:rsidRPr="006706FE" w:rsidRDefault="00E15701" w:rsidP="00E15701">
            <w:pPr>
              <w:rPr>
                <w:rFonts w:ascii="Arial Narrow" w:eastAsia="Times New Roman" w:hAnsi="Arial Narrow" w:cs="Arial"/>
                <w:color w:val="000000"/>
                <w:sz w:val="18"/>
                <w:szCs w:val="18"/>
              </w:rPr>
            </w:pPr>
          </w:p>
        </w:tc>
        <w:tc>
          <w:tcPr>
            <w:tcW w:w="283"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M_34</w:t>
            </w:r>
          </w:p>
        </w:tc>
        <w:tc>
          <w:tcPr>
            <w:tcW w:w="1701"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Internship opportunities created YTD</w:t>
            </w:r>
          </w:p>
        </w:tc>
        <w:tc>
          <w:tcPr>
            <w:tcW w:w="31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4 internship opportunities created YTD</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4</w:t>
            </w:r>
          </w:p>
        </w:tc>
        <w:tc>
          <w:tcPr>
            <w:tcW w:w="567"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6</w:t>
            </w:r>
          </w:p>
        </w:tc>
        <w:tc>
          <w:tcPr>
            <w:tcW w:w="1276"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Achieved ( 6 interns were  accommodated during 1st and 2nd quarter</w:t>
            </w:r>
          </w:p>
        </w:tc>
        <w:tc>
          <w:tcPr>
            <w:tcW w:w="1062"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Report was submitted too late for inclusion in the agenda</w:t>
            </w:r>
          </w:p>
        </w:tc>
        <w:tc>
          <w:tcPr>
            <w:tcW w:w="1004"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Report to be submitted in January 2016</w:t>
            </w:r>
          </w:p>
        </w:tc>
        <w:tc>
          <w:tcPr>
            <w:tcW w:w="486" w:type="dxa"/>
            <w:tcBorders>
              <w:top w:val="nil"/>
              <w:left w:val="nil"/>
              <w:bottom w:val="single" w:sz="4" w:space="0" w:color="000000"/>
              <w:right w:val="single" w:sz="4" w:space="0" w:color="000000"/>
            </w:tcBorders>
            <w:shd w:val="clear" w:color="000000" w:fill="006400"/>
            <w:vAlign w:val="center"/>
            <w:hideMark/>
          </w:tcPr>
          <w:p w:rsidR="00E15701" w:rsidRPr="006706FE" w:rsidRDefault="00E15701" w:rsidP="00E15701">
            <w:pPr>
              <w:jc w:val="center"/>
              <w:rPr>
                <w:rFonts w:ascii="Arial Narrow" w:eastAsia="Times New Roman" w:hAnsi="Arial Narrow" w:cs="Arial"/>
                <w:color w:val="FFFFFF"/>
                <w:sz w:val="18"/>
                <w:szCs w:val="18"/>
              </w:rPr>
            </w:pPr>
            <w:r w:rsidRPr="006706FE">
              <w:rPr>
                <w:rFonts w:ascii="Arial Narrow" w:eastAsia="Times New Roman" w:hAnsi="Arial Narrow" w:cs="Arial"/>
                <w:color w:val="FFFFFF"/>
                <w:sz w:val="18"/>
                <w:szCs w:val="18"/>
              </w:rPr>
              <w:t>4.50</w:t>
            </w:r>
          </w:p>
        </w:tc>
        <w:tc>
          <w:tcPr>
            <w:tcW w:w="562"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8</w:t>
            </w:r>
          </w:p>
        </w:tc>
        <w:tc>
          <w:tcPr>
            <w:tcW w:w="709"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4</w:t>
            </w:r>
          </w:p>
        </w:tc>
        <w:tc>
          <w:tcPr>
            <w:tcW w:w="566"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6</w:t>
            </w:r>
          </w:p>
        </w:tc>
        <w:tc>
          <w:tcPr>
            <w:tcW w:w="709" w:type="dxa"/>
            <w:tcBorders>
              <w:top w:val="nil"/>
              <w:left w:val="nil"/>
              <w:bottom w:val="single" w:sz="4" w:space="0" w:color="000000"/>
              <w:right w:val="single" w:sz="4" w:space="0" w:color="000000"/>
            </w:tcBorders>
            <w:shd w:val="clear" w:color="auto" w:fill="auto"/>
            <w:vAlign w:val="center"/>
            <w:hideMark/>
          </w:tcPr>
          <w:p w:rsidR="00E15701" w:rsidRPr="006706FE" w:rsidRDefault="00E15701" w:rsidP="00E15701">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r>
      <w:tr w:rsidR="006A08E9" w:rsidRPr="006706FE" w:rsidTr="006A08E9">
        <w:trPr>
          <w:trHeight w:val="20"/>
        </w:trPr>
        <w:tc>
          <w:tcPr>
            <w:tcW w:w="1702" w:type="dxa"/>
            <w:vMerge w:val="restart"/>
            <w:tcBorders>
              <w:top w:val="nil"/>
              <w:left w:val="single" w:sz="4" w:space="0" w:color="000000"/>
              <w:right w:val="single" w:sz="4" w:space="0" w:color="000000"/>
            </w:tcBorders>
            <w:shd w:val="clear" w:color="auto" w:fill="auto"/>
            <w:vAlign w:val="center"/>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lastRenderedPageBreak/>
              <w:t>KPA 1: Municipal Transformation and Institutional Development\ Attract and retain human capital\ Skills Development</w:t>
            </w:r>
          </w:p>
        </w:tc>
        <w:tc>
          <w:tcPr>
            <w:tcW w:w="283"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M_35</w:t>
            </w:r>
          </w:p>
        </w:tc>
        <w:tc>
          <w:tcPr>
            <w:tcW w:w="1701"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Municipal (operating) Budget actually spent on implementing the WSP</w:t>
            </w:r>
          </w:p>
        </w:tc>
        <w:tc>
          <w:tcPr>
            <w:tcW w:w="317"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7"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1134"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Achieved Municipal operation budget spent on implementation of WSP</w:t>
            </w:r>
          </w:p>
        </w:tc>
        <w:tc>
          <w:tcPr>
            <w:tcW w:w="1334"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 of municipal (operating) Budget actually spent on implementing the WSP</w:t>
            </w:r>
          </w:p>
        </w:tc>
        <w:tc>
          <w:tcPr>
            <w:tcW w:w="567"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7"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1276"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Achieved (Copy of budget and expenditure report from BTO submitted)</w:t>
            </w:r>
          </w:p>
        </w:tc>
        <w:tc>
          <w:tcPr>
            <w:tcW w:w="1062"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1004"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486" w:type="dxa"/>
            <w:tcBorders>
              <w:top w:val="nil"/>
              <w:left w:val="nil"/>
              <w:bottom w:val="single" w:sz="4" w:space="0" w:color="000000"/>
              <w:right w:val="single" w:sz="4" w:space="0" w:color="000000"/>
            </w:tcBorders>
            <w:shd w:val="clear" w:color="auto" w:fill="66FF33"/>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3</w:t>
            </w:r>
          </w:p>
        </w:tc>
        <w:tc>
          <w:tcPr>
            <w:tcW w:w="562"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566"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r>
      <w:tr w:rsidR="006A08E9" w:rsidRPr="006706FE" w:rsidTr="006A08E9">
        <w:trPr>
          <w:trHeight w:val="20"/>
        </w:trPr>
        <w:tc>
          <w:tcPr>
            <w:tcW w:w="1702" w:type="dxa"/>
            <w:vMerge/>
            <w:tcBorders>
              <w:left w:val="single" w:sz="4" w:space="0" w:color="000000"/>
              <w:bottom w:val="single" w:sz="4" w:space="0" w:color="000000"/>
              <w:right w:val="single" w:sz="4" w:space="0" w:color="000000"/>
            </w:tcBorders>
            <w:shd w:val="clear" w:color="auto" w:fill="auto"/>
            <w:vAlign w:val="center"/>
          </w:tcPr>
          <w:p w:rsidR="006A08E9" w:rsidRPr="006706FE" w:rsidRDefault="006A08E9" w:rsidP="006A08E9">
            <w:pPr>
              <w:rPr>
                <w:rFonts w:ascii="Arial Narrow" w:eastAsia="Times New Roman" w:hAnsi="Arial Narrow" w:cs="Arial"/>
                <w:color w:val="000000"/>
                <w:sz w:val="18"/>
                <w:szCs w:val="18"/>
              </w:rPr>
            </w:pPr>
          </w:p>
        </w:tc>
        <w:tc>
          <w:tcPr>
            <w:tcW w:w="283"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M_36</w:t>
            </w:r>
          </w:p>
        </w:tc>
        <w:tc>
          <w:tcPr>
            <w:tcW w:w="1701"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Report on WSP &amp; ATR submitted to LGSETA by April</w:t>
            </w:r>
          </w:p>
        </w:tc>
        <w:tc>
          <w:tcPr>
            <w:tcW w:w="317"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Not applicable this quarter</w:t>
            </w:r>
          </w:p>
        </w:tc>
        <w:tc>
          <w:tcPr>
            <w:tcW w:w="567"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1276"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62"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04"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486"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562"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6"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r>
      <w:tr w:rsidR="006A08E9" w:rsidRPr="006706FE" w:rsidTr="0022002C">
        <w:trPr>
          <w:trHeight w:val="20"/>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KPA 1: Municipal Transformation and Institutional Development\ Attract and retain human capital\ Workplace HIV/Aids</w:t>
            </w:r>
          </w:p>
        </w:tc>
        <w:tc>
          <w:tcPr>
            <w:tcW w:w="283"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M_37</w:t>
            </w:r>
          </w:p>
        </w:tc>
        <w:tc>
          <w:tcPr>
            <w:tcW w:w="1701"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Workplace HIV/AIDS Peer Educators trained</w:t>
            </w:r>
          </w:p>
        </w:tc>
        <w:tc>
          <w:tcPr>
            <w:tcW w:w="31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20 Workplace HIV/AIDS Peer Educators trained</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20</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1276"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Not Achieved</w:t>
            </w:r>
          </w:p>
        </w:tc>
        <w:tc>
          <w:tcPr>
            <w:tcW w:w="1062"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Budget was depleted before this program could commence</w:t>
            </w:r>
          </w:p>
        </w:tc>
        <w:tc>
          <w:tcPr>
            <w:tcW w:w="100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Reconsider this KPI after approval of adjustment budget</w:t>
            </w:r>
          </w:p>
        </w:tc>
        <w:tc>
          <w:tcPr>
            <w:tcW w:w="486" w:type="dxa"/>
            <w:tcBorders>
              <w:top w:val="nil"/>
              <w:left w:val="nil"/>
              <w:bottom w:val="single" w:sz="4" w:space="0" w:color="000000"/>
              <w:right w:val="single" w:sz="4" w:space="0" w:color="000000"/>
            </w:tcBorders>
            <w:shd w:val="clear" w:color="000000" w:fill="FF0000"/>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2"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40</w:t>
            </w:r>
          </w:p>
        </w:tc>
        <w:tc>
          <w:tcPr>
            <w:tcW w:w="709"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20</w:t>
            </w:r>
          </w:p>
        </w:tc>
        <w:tc>
          <w:tcPr>
            <w:tcW w:w="566"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r>
      <w:tr w:rsidR="006A08E9" w:rsidRPr="006706FE" w:rsidTr="0022002C">
        <w:trPr>
          <w:trHeight w:val="20"/>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KPA 5: Good Governance and Public Participation\ Democratic and accountable organisation\ Customer Care</w:t>
            </w:r>
          </w:p>
        </w:tc>
        <w:tc>
          <w:tcPr>
            <w:tcW w:w="283"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M_267</w:t>
            </w:r>
          </w:p>
        </w:tc>
        <w:tc>
          <w:tcPr>
            <w:tcW w:w="1701"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Reports on Effectiveness of Customer Care Centre submitted to Council</w:t>
            </w:r>
          </w:p>
        </w:tc>
        <w:tc>
          <w:tcPr>
            <w:tcW w:w="31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11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Achieved (1 report on Effectiveness of Customer Care centre submitted to council)</w:t>
            </w:r>
          </w:p>
        </w:tc>
        <w:tc>
          <w:tcPr>
            <w:tcW w:w="13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 reports on Effectiveness of Customer Care Centre submitted to Council</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w:t>
            </w:r>
          </w:p>
        </w:tc>
        <w:tc>
          <w:tcPr>
            <w:tcW w:w="1276"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Achieved ( 2 reports on the effectiveness of Customer Care Centre submitted to council)</w:t>
            </w:r>
          </w:p>
        </w:tc>
        <w:tc>
          <w:tcPr>
            <w:tcW w:w="1062"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100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486" w:type="dxa"/>
            <w:tcBorders>
              <w:top w:val="nil"/>
              <w:left w:val="nil"/>
              <w:bottom w:val="single" w:sz="4" w:space="0" w:color="000000"/>
              <w:right w:val="single" w:sz="4" w:space="0" w:color="000000"/>
            </w:tcBorders>
            <w:shd w:val="clear" w:color="000000" w:fill="00FF00"/>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3</w:t>
            </w:r>
          </w:p>
        </w:tc>
        <w:tc>
          <w:tcPr>
            <w:tcW w:w="562"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4</w:t>
            </w:r>
          </w:p>
        </w:tc>
        <w:tc>
          <w:tcPr>
            <w:tcW w:w="709"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w:t>
            </w:r>
          </w:p>
        </w:tc>
        <w:tc>
          <w:tcPr>
            <w:tcW w:w="566"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4</w:t>
            </w:r>
          </w:p>
        </w:tc>
        <w:tc>
          <w:tcPr>
            <w:tcW w:w="709"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w:t>
            </w:r>
          </w:p>
        </w:tc>
      </w:tr>
      <w:tr w:rsidR="006A08E9" w:rsidRPr="006706FE" w:rsidTr="006A08E9">
        <w:trPr>
          <w:trHeight w:val="2746"/>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KPA 5: Good Governance and Public Participation\ Democratic and accountable organisation\ Governance and Administration</w:t>
            </w:r>
          </w:p>
        </w:tc>
        <w:tc>
          <w:tcPr>
            <w:tcW w:w="283"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M_282</w:t>
            </w:r>
          </w:p>
        </w:tc>
        <w:tc>
          <w:tcPr>
            <w:tcW w:w="1701"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Ordinary Council meetings held YTD</w:t>
            </w:r>
          </w:p>
        </w:tc>
        <w:tc>
          <w:tcPr>
            <w:tcW w:w="31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w:t>
            </w:r>
          </w:p>
        </w:tc>
        <w:tc>
          <w:tcPr>
            <w:tcW w:w="11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Achieved (2 Council meetings held)</w:t>
            </w:r>
          </w:p>
        </w:tc>
        <w:tc>
          <w:tcPr>
            <w:tcW w:w="13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 Ordinary Council meetings held YTD</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w:t>
            </w:r>
          </w:p>
        </w:tc>
        <w:tc>
          <w:tcPr>
            <w:tcW w:w="1276"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Achieved (2 Ordinary council meeting held)</w:t>
            </w:r>
          </w:p>
        </w:tc>
        <w:tc>
          <w:tcPr>
            <w:tcW w:w="1062"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100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486" w:type="dxa"/>
            <w:tcBorders>
              <w:top w:val="nil"/>
              <w:left w:val="nil"/>
              <w:bottom w:val="single" w:sz="4" w:space="0" w:color="000000"/>
              <w:right w:val="single" w:sz="4" w:space="0" w:color="000000"/>
            </w:tcBorders>
            <w:shd w:val="clear" w:color="000000" w:fill="00FF00"/>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3</w:t>
            </w:r>
          </w:p>
        </w:tc>
        <w:tc>
          <w:tcPr>
            <w:tcW w:w="562"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4</w:t>
            </w:r>
          </w:p>
        </w:tc>
        <w:tc>
          <w:tcPr>
            <w:tcW w:w="709"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w:t>
            </w:r>
          </w:p>
        </w:tc>
        <w:tc>
          <w:tcPr>
            <w:tcW w:w="566"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4</w:t>
            </w:r>
          </w:p>
        </w:tc>
        <w:tc>
          <w:tcPr>
            <w:tcW w:w="709"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w:t>
            </w:r>
          </w:p>
        </w:tc>
      </w:tr>
      <w:tr w:rsidR="006A08E9" w:rsidRPr="006706FE" w:rsidTr="0022002C">
        <w:trPr>
          <w:trHeight w:val="20"/>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xml:space="preserve">KPA 5: Good </w:t>
            </w:r>
            <w:r w:rsidRPr="006706FE">
              <w:rPr>
                <w:rFonts w:ascii="Arial Narrow" w:eastAsia="Times New Roman" w:hAnsi="Arial Narrow" w:cs="Arial"/>
                <w:color w:val="000000"/>
                <w:sz w:val="18"/>
                <w:szCs w:val="18"/>
              </w:rPr>
              <w:lastRenderedPageBreak/>
              <w:t>Governance and Public Participation\ Democratic and accountable organisation\ Information Communication and Technology</w:t>
            </w:r>
          </w:p>
        </w:tc>
        <w:tc>
          <w:tcPr>
            <w:tcW w:w="283"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lastRenderedPageBreak/>
              <w:t>M</w:t>
            </w:r>
            <w:r w:rsidRPr="006706FE">
              <w:rPr>
                <w:rFonts w:ascii="Arial Narrow" w:eastAsia="Times New Roman" w:hAnsi="Arial Narrow" w:cs="Arial"/>
                <w:color w:val="000000"/>
                <w:sz w:val="18"/>
                <w:szCs w:val="18"/>
              </w:rPr>
              <w:lastRenderedPageBreak/>
              <w:t>_290</w:t>
            </w:r>
          </w:p>
        </w:tc>
        <w:tc>
          <w:tcPr>
            <w:tcW w:w="1701"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lastRenderedPageBreak/>
              <w:t xml:space="preserve">Information and </w:t>
            </w:r>
            <w:r w:rsidRPr="006706FE">
              <w:rPr>
                <w:rFonts w:ascii="Arial Narrow" w:eastAsia="Times New Roman" w:hAnsi="Arial Narrow" w:cs="Arial"/>
                <w:color w:val="000000"/>
                <w:sz w:val="18"/>
                <w:szCs w:val="18"/>
              </w:rPr>
              <w:lastRenderedPageBreak/>
              <w:t>Communication Technology  Governance policy reviewed and adopted by Council</w:t>
            </w:r>
          </w:p>
        </w:tc>
        <w:tc>
          <w:tcPr>
            <w:tcW w:w="31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lastRenderedPageBreak/>
              <w:t>#</w:t>
            </w:r>
          </w:p>
        </w:tc>
        <w:tc>
          <w:tcPr>
            <w:tcW w:w="5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w:t>
            </w:r>
            <w:r w:rsidRPr="006706FE">
              <w:rPr>
                <w:rFonts w:ascii="Arial Narrow" w:eastAsia="Times New Roman" w:hAnsi="Arial Narrow" w:cs="Arial"/>
                <w:color w:val="000000"/>
                <w:sz w:val="18"/>
                <w:szCs w:val="18"/>
              </w:rPr>
              <w:lastRenderedPageBreak/>
              <w:t>CSS</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lastRenderedPageBreak/>
              <w:t> </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xml:space="preserve">1 Information </w:t>
            </w:r>
            <w:r w:rsidRPr="006706FE">
              <w:rPr>
                <w:rFonts w:ascii="Arial Narrow" w:eastAsia="Times New Roman" w:hAnsi="Arial Narrow" w:cs="Arial"/>
                <w:color w:val="000000"/>
                <w:sz w:val="18"/>
                <w:szCs w:val="18"/>
              </w:rPr>
              <w:lastRenderedPageBreak/>
              <w:t>and Communication Technology  Governance policy reviewed and adopted by Council</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lastRenderedPageBreak/>
              <w:t>1</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1276"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xml:space="preserve">Achieved ( 1 </w:t>
            </w:r>
            <w:r w:rsidRPr="006706FE">
              <w:rPr>
                <w:rFonts w:ascii="Arial Narrow" w:eastAsia="Times New Roman" w:hAnsi="Arial Narrow" w:cs="Arial"/>
                <w:color w:val="000000"/>
                <w:sz w:val="18"/>
                <w:szCs w:val="18"/>
              </w:rPr>
              <w:lastRenderedPageBreak/>
              <w:t>ICT Governance policy reviewed and adopted by council)</w:t>
            </w:r>
          </w:p>
        </w:tc>
        <w:tc>
          <w:tcPr>
            <w:tcW w:w="1062"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lastRenderedPageBreak/>
              <w:t>N/A</w:t>
            </w:r>
          </w:p>
        </w:tc>
        <w:tc>
          <w:tcPr>
            <w:tcW w:w="100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486" w:type="dxa"/>
            <w:tcBorders>
              <w:top w:val="nil"/>
              <w:left w:val="nil"/>
              <w:bottom w:val="single" w:sz="4" w:space="0" w:color="000000"/>
              <w:right w:val="single" w:sz="4" w:space="0" w:color="000000"/>
            </w:tcBorders>
            <w:shd w:val="clear" w:color="000000" w:fill="00FF00"/>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3</w:t>
            </w:r>
          </w:p>
        </w:tc>
        <w:tc>
          <w:tcPr>
            <w:tcW w:w="562"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566"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r>
      <w:tr w:rsidR="006A08E9" w:rsidRPr="006706FE" w:rsidTr="0022002C">
        <w:trPr>
          <w:trHeight w:val="20"/>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lastRenderedPageBreak/>
              <w:t>KPA 5: Good Governance and Public Participation\ Democratic and accountable organisation\ Legal Services</w:t>
            </w:r>
          </w:p>
        </w:tc>
        <w:tc>
          <w:tcPr>
            <w:tcW w:w="283"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M_294</w:t>
            </w:r>
          </w:p>
        </w:tc>
        <w:tc>
          <w:tcPr>
            <w:tcW w:w="1701"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Contracts signed accompanied by legal certificate (Number of contracts signed accompanied by legal certificates/ total number of contracts requested by SCM)</w:t>
            </w:r>
          </w:p>
        </w:tc>
        <w:tc>
          <w:tcPr>
            <w:tcW w:w="31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100</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100</w:t>
            </w:r>
          </w:p>
        </w:tc>
        <w:tc>
          <w:tcPr>
            <w:tcW w:w="11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Achieved (100% of contracts signed accompanied by legal certificate)</w:t>
            </w:r>
          </w:p>
        </w:tc>
        <w:tc>
          <w:tcPr>
            <w:tcW w:w="13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100% contracts signed accompanied by legal certificate (Number of contracts signed accompanied by legal certificates/ total number of contracts requested by SCM)</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100</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100</w:t>
            </w:r>
          </w:p>
        </w:tc>
        <w:tc>
          <w:tcPr>
            <w:tcW w:w="1276"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Achieved (100% contracts signed accompanied by legal certificate)</w:t>
            </w:r>
          </w:p>
        </w:tc>
        <w:tc>
          <w:tcPr>
            <w:tcW w:w="1062"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0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486" w:type="dxa"/>
            <w:tcBorders>
              <w:top w:val="nil"/>
              <w:left w:val="nil"/>
              <w:bottom w:val="single" w:sz="4" w:space="0" w:color="000000"/>
              <w:right w:val="single" w:sz="4" w:space="0" w:color="000000"/>
            </w:tcBorders>
            <w:shd w:val="clear" w:color="000000" w:fill="00FF00"/>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3</w:t>
            </w:r>
          </w:p>
        </w:tc>
        <w:tc>
          <w:tcPr>
            <w:tcW w:w="562"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100</w:t>
            </w:r>
          </w:p>
        </w:tc>
        <w:tc>
          <w:tcPr>
            <w:tcW w:w="709"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566"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100</w:t>
            </w:r>
          </w:p>
        </w:tc>
        <w:tc>
          <w:tcPr>
            <w:tcW w:w="709"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r>
      <w:tr w:rsidR="006A08E9" w:rsidRPr="006706FE" w:rsidTr="0022002C">
        <w:trPr>
          <w:trHeight w:val="20"/>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KPA 5: Good Governance and Public Participation\ Democratic and accountable organisation\ Marketing and communication</w:t>
            </w:r>
          </w:p>
        </w:tc>
        <w:tc>
          <w:tcPr>
            <w:tcW w:w="283"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M_264</w:t>
            </w:r>
          </w:p>
        </w:tc>
        <w:tc>
          <w:tcPr>
            <w:tcW w:w="1701"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Municipal calendars developed</w:t>
            </w:r>
          </w:p>
        </w:tc>
        <w:tc>
          <w:tcPr>
            <w:tcW w:w="31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 municipal calendar developed</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1276"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Achieved (1 municipal calendar developed)</w:t>
            </w:r>
          </w:p>
        </w:tc>
        <w:tc>
          <w:tcPr>
            <w:tcW w:w="1062"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100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N/A</w:t>
            </w:r>
          </w:p>
        </w:tc>
        <w:tc>
          <w:tcPr>
            <w:tcW w:w="486" w:type="dxa"/>
            <w:tcBorders>
              <w:top w:val="nil"/>
              <w:left w:val="nil"/>
              <w:bottom w:val="single" w:sz="4" w:space="0" w:color="000000"/>
              <w:right w:val="single" w:sz="4" w:space="0" w:color="000000"/>
            </w:tcBorders>
            <w:shd w:val="clear" w:color="000000" w:fill="00FF00"/>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3</w:t>
            </w:r>
          </w:p>
        </w:tc>
        <w:tc>
          <w:tcPr>
            <w:tcW w:w="562"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566"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r>
      <w:tr w:rsidR="006A08E9" w:rsidRPr="006706FE" w:rsidTr="0022002C">
        <w:trPr>
          <w:trHeight w:val="20"/>
        </w:trPr>
        <w:tc>
          <w:tcPr>
            <w:tcW w:w="1702" w:type="dxa"/>
            <w:tcBorders>
              <w:top w:val="nil"/>
              <w:left w:val="single" w:sz="4" w:space="0" w:color="000000"/>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KPA 5: Good Governance and Public Participation\ Democratic and accountable organisation\ Policies</w:t>
            </w:r>
          </w:p>
        </w:tc>
        <w:tc>
          <w:tcPr>
            <w:tcW w:w="283"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M_312</w:t>
            </w:r>
          </w:p>
        </w:tc>
        <w:tc>
          <w:tcPr>
            <w:tcW w:w="1701"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Municipal Policy development progress report submitted to Council</w:t>
            </w:r>
          </w:p>
        </w:tc>
        <w:tc>
          <w:tcPr>
            <w:tcW w:w="31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w:t>
            </w:r>
          </w:p>
        </w:tc>
        <w:tc>
          <w:tcPr>
            <w:tcW w:w="5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MB_CSS</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1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33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 Municipal Policy development progress report submitted to Council</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7"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1276"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Achieved (1 Municipal Policy development progress report submitted to council)</w:t>
            </w:r>
          </w:p>
        </w:tc>
        <w:tc>
          <w:tcPr>
            <w:tcW w:w="1062"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1004"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 </w:t>
            </w:r>
          </w:p>
        </w:tc>
        <w:tc>
          <w:tcPr>
            <w:tcW w:w="486" w:type="dxa"/>
            <w:tcBorders>
              <w:top w:val="nil"/>
              <w:left w:val="nil"/>
              <w:bottom w:val="single" w:sz="4" w:space="0" w:color="000000"/>
              <w:right w:val="single" w:sz="4" w:space="0" w:color="000000"/>
            </w:tcBorders>
            <w:shd w:val="clear" w:color="000000" w:fill="00FF00"/>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3</w:t>
            </w:r>
          </w:p>
        </w:tc>
        <w:tc>
          <w:tcPr>
            <w:tcW w:w="562"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2</w:t>
            </w:r>
          </w:p>
        </w:tc>
        <w:tc>
          <w:tcPr>
            <w:tcW w:w="709"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c>
          <w:tcPr>
            <w:tcW w:w="566"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6A08E9" w:rsidRPr="006706FE" w:rsidRDefault="006A08E9" w:rsidP="006A08E9">
            <w:pPr>
              <w:jc w:val="center"/>
              <w:rPr>
                <w:rFonts w:ascii="Arial Narrow" w:eastAsia="Times New Roman" w:hAnsi="Arial Narrow" w:cs="Arial"/>
                <w:color w:val="000000"/>
                <w:sz w:val="18"/>
                <w:szCs w:val="18"/>
              </w:rPr>
            </w:pPr>
            <w:r w:rsidRPr="006706FE">
              <w:rPr>
                <w:rFonts w:ascii="Arial Narrow" w:eastAsia="Times New Roman" w:hAnsi="Arial Narrow" w:cs="Arial"/>
                <w:color w:val="000000"/>
                <w:sz w:val="18"/>
                <w:szCs w:val="18"/>
              </w:rPr>
              <w:t>-1</w:t>
            </w:r>
          </w:p>
        </w:tc>
      </w:tr>
    </w:tbl>
    <w:p w:rsidR="001B6EB6" w:rsidRDefault="001B6EB6" w:rsidP="000860F5">
      <w:pPr>
        <w:rPr>
          <w:rFonts w:ascii="Calibri" w:hAnsi="Calibri" w:cs="Calibri"/>
          <w:b/>
          <w:sz w:val="22"/>
          <w:szCs w:val="22"/>
        </w:rPr>
      </w:pPr>
    </w:p>
    <w:p w:rsidR="00C72AA1" w:rsidRDefault="00C72AA1">
      <w:pPr>
        <w:rPr>
          <w:rFonts w:ascii="Calibri" w:eastAsia="Times New Roman" w:hAnsi="Calibri" w:cs="Calibri"/>
          <w:b/>
          <w:bCs/>
          <w:kern w:val="32"/>
          <w:sz w:val="32"/>
          <w:szCs w:val="32"/>
        </w:rPr>
      </w:pPr>
      <w:r>
        <w:rPr>
          <w:rFonts w:ascii="Calibri" w:hAnsi="Calibri" w:cs="Calibri"/>
        </w:rPr>
        <w:br w:type="page"/>
      </w:r>
    </w:p>
    <w:p w:rsidR="00292067" w:rsidRPr="00752122" w:rsidRDefault="00292067" w:rsidP="000860F5">
      <w:pPr>
        <w:pStyle w:val="Heading1"/>
        <w:keepLines/>
        <w:numPr>
          <w:ilvl w:val="1"/>
          <w:numId w:val="1"/>
        </w:numPr>
        <w:pBdr>
          <w:top w:val="single" w:sz="4" w:space="1" w:color="auto"/>
          <w:left w:val="single" w:sz="4" w:space="4" w:color="auto"/>
          <w:bottom w:val="single" w:sz="4" w:space="1" w:color="auto"/>
          <w:right w:val="single" w:sz="4" w:space="4" w:color="auto"/>
        </w:pBdr>
        <w:shd w:val="clear" w:color="auto" w:fill="FFFFFF"/>
        <w:spacing w:before="0" w:after="0" w:line="276" w:lineRule="auto"/>
        <w:rPr>
          <w:rFonts w:ascii="Calibri" w:hAnsi="Calibri" w:cs="Calibri"/>
        </w:rPr>
      </w:pPr>
      <w:bookmarkStart w:id="14" w:name="_Toc440883118"/>
      <w:r>
        <w:rPr>
          <w:rFonts w:ascii="Calibri" w:hAnsi="Calibri" w:cs="Calibri"/>
        </w:rPr>
        <w:lastRenderedPageBreak/>
        <w:t>SDBIP –</w:t>
      </w:r>
      <w:r w:rsidRPr="00E97BA6">
        <w:rPr>
          <w:rFonts w:ascii="Calibri" w:hAnsi="Calibri" w:cs="Calibri"/>
        </w:rPr>
        <w:t xml:space="preserve"> </w:t>
      </w:r>
      <w:r w:rsidR="0050253B" w:rsidRPr="00752122">
        <w:rPr>
          <w:rFonts w:ascii="Calibri" w:hAnsi="Calibri" w:cs="Calibri"/>
        </w:rPr>
        <w:t>Budget and Treasury</w:t>
      </w:r>
      <w:r w:rsidR="00752122" w:rsidRPr="00752122">
        <w:rPr>
          <w:rFonts w:ascii="Calibri" w:hAnsi="Calibri" w:cs="Calibri"/>
        </w:rPr>
        <w:t xml:space="preserve"> Office (Vote </w:t>
      </w:r>
      <w:r w:rsidR="000860F5">
        <w:rPr>
          <w:rFonts w:ascii="Calibri" w:hAnsi="Calibri" w:cs="Calibri"/>
        </w:rPr>
        <w:t>0</w:t>
      </w:r>
      <w:r w:rsidR="00752122" w:rsidRPr="00752122">
        <w:rPr>
          <w:rFonts w:ascii="Calibri" w:hAnsi="Calibri" w:cs="Calibri"/>
        </w:rPr>
        <w:t>5)</w:t>
      </w:r>
      <w:bookmarkEnd w:id="14"/>
    </w:p>
    <w:p w:rsidR="00292067" w:rsidRDefault="005A512A" w:rsidP="00292067">
      <w:r>
        <w:rPr>
          <w:noProof/>
        </w:rPr>
        <w:drawing>
          <wp:anchor distT="0" distB="0" distL="114300" distR="114300" simplePos="0" relativeHeight="251713536" behindDoc="0" locked="0" layoutInCell="1" allowOverlap="1">
            <wp:simplePos x="0" y="0"/>
            <wp:positionH relativeFrom="column">
              <wp:posOffset>5676900</wp:posOffset>
            </wp:positionH>
            <wp:positionV relativeFrom="paragraph">
              <wp:posOffset>140335</wp:posOffset>
            </wp:positionV>
            <wp:extent cx="3238500" cy="2280920"/>
            <wp:effectExtent l="19050" t="19050" r="19050" b="24130"/>
            <wp:wrapThrough wrapText="bothSides">
              <wp:wrapPolygon edited="0">
                <wp:start x="-127" y="-180"/>
                <wp:lineTo x="-127" y="21648"/>
                <wp:lineTo x="21600" y="21648"/>
                <wp:lineTo x="21600" y="-180"/>
                <wp:lineTo x="-127" y="-18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8500" cy="2280920"/>
                    </a:xfrm>
                    <a:prstGeom prst="rect">
                      <a:avLst/>
                    </a:prstGeom>
                    <a:ln>
                      <a:solidFill>
                        <a:schemeClr val="bg1">
                          <a:lumMod val="50000"/>
                        </a:schemeClr>
                      </a:solidFill>
                    </a:ln>
                  </pic:spPr>
                </pic:pic>
              </a:graphicData>
            </a:graphic>
          </wp:anchor>
        </w:drawing>
      </w:r>
    </w:p>
    <w:p w:rsidR="009D16C1" w:rsidRDefault="00C47909" w:rsidP="009D16C1">
      <w:pPr>
        <w:jc w:val="both"/>
        <w:rPr>
          <w:rFonts w:ascii="Calibri" w:hAnsi="Calibri" w:cs="Calibri"/>
          <w:sz w:val="22"/>
          <w:szCs w:val="22"/>
        </w:rPr>
      </w:pPr>
      <w:r w:rsidRPr="00C47909">
        <w:rPr>
          <w:rFonts w:ascii="Calibri" w:hAnsi="Calibri" w:cs="Calibri"/>
          <w:sz w:val="22"/>
          <w:szCs w:val="22"/>
        </w:rPr>
        <w:t>Budget and Treasury Office</w:t>
      </w:r>
      <w:r w:rsidR="009D16C1" w:rsidRPr="00C47909">
        <w:rPr>
          <w:rFonts w:ascii="Calibri" w:hAnsi="Calibri" w:cs="Calibri"/>
          <w:sz w:val="22"/>
          <w:szCs w:val="22"/>
        </w:rPr>
        <w:t xml:space="preserve"> achieved an overall score of </w:t>
      </w:r>
      <w:r>
        <w:rPr>
          <w:rFonts w:ascii="Calibri" w:hAnsi="Calibri" w:cs="Calibri"/>
          <w:b/>
          <w:sz w:val="22"/>
          <w:szCs w:val="22"/>
        </w:rPr>
        <w:t>2.40</w:t>
      </w:r>
      <w:r w:rsidR="009D16C1" w:rsidRPr="00C47909">
        <w:rPr>
          <w:rFonts w:ascii="Calibri" w:hAnsi="Calibri" w:cs="Calibri"/>
          <w:b/>
          <w:sz w:val="22"/>
          <w:szCs w:val="22"/>
        </w:rPr>
        <w:t xml:space="preserve"> (</w:t>
      </w:r>
      <w:r>
        <w:rPr>
          <w:rFonts w:ascii="Calibri" w:hAnsi="Calibri" w:cs="Calibri"/>
          <w:b/>
          <w:sz w:val="22"/>
          <w:szCs w:val="22"/>
        </w:rPr>
        <w:t>80</w:t>
      </w:r>
      <w:r w:rsidR="009D16C1" w:rsidRPr="00C47909">
        <w:rPr>
          <w:rFonts w:ascii="Calibri" w:hAnsi="Calibri" w:cs="Calibri"/>
          <w:b/>
          <w:sz w:val="22"/>
          <w:szCs w:val="22"/>
        </w:rPr>
        <w:t xml:space="preserve">%) </w:t>
      </w:r>
      <w:r w:rsidR="009D16C1" w:rsidRPr="00C47909">
        <w:rPr>
          <w:rFonts w:ascii="Calibri" w:hAnsi="Calibri" w:cs="Calibri"/>
          <w:sz w:val="22"/>
          <w:szCs w:val="22"/>
        </w:rPr>
        <w:t>by mid-year reflecting a</w:t>
      </w:r>
      <w:r w:rsidR="003632DB">
        <w:rPr>
          <w:rFonts w:ascii="Calibri" w:hAnsi="Calibri" w:cs="Calibri"/>
          <w:sz w:val="22"/>
          <w:szCs w:val="22"/>
        </w:rPr>
        <w:t>n</w:t>
      </w:r>
      <w:r w:rsidR="009D16C1" w:rsidRPr="00C47909">
        <w:rPr>
          <w:rFonts w:ascii="Calibri" w:hAnsi="Calibri" w:cs="Calibri"/>
          <w:sz w:val="22"/>
          <w:szCs w:val="22"/>
        </w:rPr>
        <w:t xml:space="preserve"> </w:t>
      </w:r>
      <w:r w:rsidR="003632DB">
        <w:rPr>
          <w:rFonts w:ascii="Calibri" w:hAnsi="Calibri" w:cs="Calibri"/>
          <w:sz w:val="22"/>
          <w:szCs w:val="22"/>
        </w:rPr>
        <w:t xml:space="preserve">increase </w:t>
      </w:r>
      <w:r w:rsidR="009D16C1" w:rsidRPr="00C47909">
        <w:rPr>
          <w:rFonts w:ascii="Calibri" w:hAnsi="Calibri" w:cs="Calibri"/>
          <w:sz w:val="22"/>
          <w:szCs w:val="22"/>
        </w:rPr>
        <w:t xml:space="preserve">from the first quarter result of </w:t>
      </w:r>
      <w:r w:rsidR="009D16C1" w:rsidRPr="00C47909">
        <w:rPr>
          <w:rFonts w:ascii="Calibri" w:hAnsi="Calibri" w:cs="Calibri"/>
          <w:b/>
          <w:sz w:val="22"/>
          <w:szCs w:val="22"/>
        </w:rPr>
        <w:t>1.</w:t>
      </w:r>
      <w:r w:rsidR="00E71273" w:rsidRPr="00C47909">
        <w:rPr>
          <w:rFonts w:ascii="Calibri" w:hAnsi="Calibri" w:cs="Calibri"/>
          <w:b/>
          <w:sz w:val="22"/>
          <w:szCs w:val="22"/>
        </w:rPr>
        <w:t>9</w:t>
      </w:r>
      <w:r>
        <w:rPr>
          <w:rFonts w:ascii="Calibri" w:hAnsi="Calibri" w:cs="Calibri"/>
          <w:b/>
          <w:sz w:val="22"/>
          <w:szCs w:val="22"/>
        </w:rPr>
        <w:t>7</w:t>
      </w:r>
      <w:r w:rsidR="009D16C1" w:rsidRPr="00C47909">
        <w:rPr>
          <w:rFonts w:ascii="Calibri" w:hAnsi="Calibri" w:cs="Calibri"/>
          <w:sz w:val="22"/>
          <w:szCs w:val="22"/>
        </w:rPr>
        <w:t xml:space="preserve"> </w:t>
      </w:r>
      <w:r w:rsidR="009D16C1" w:rsidRPr="00C47909">
        <w:rPr>
          <w:rFonts w:ascii="Calibri" w:hAnsi="Calibri" w:cs="Calibri"/>
          <w:b/>
          <w:sz w:val="22"/>
          <w:szCs w:val="22"/>
        </w:rPr>
        <w:t>(</w:t>
      </w:r>
      <w:r>
        <w:rPr>
          <w:rFonts w:ascii="Calibri" w:hAnsi="Calibri" w:cs="Calibri"/>
          <w:b/>
          <w:sz w:val="22"/>
          <w:szCs w:val="22"/>
        </w:rPr>
        <w:t>66</w:t>
      </w:r>
      <w:r w:rsidR="009D16C1" w:rsidRPr="00C47909">
        <w:rPr>
          <w:rFonts w:ascii="Calibri" w:hAnsi="Calibri" w:cs="Calibri"/>
          <w:b/>
          <w:sz w:val="22"/>
          <w:szCs w:val="22"/>
        </w:rPr>
        <w:t>%)</w:t>
      </w:r>
      <w:r w:rsidR="009D16C1" w:rsidRPr="00C47909">
        <w:rPr>
          <w:rFonts w:ascii="Calibri" w:hAnsi="Calibri" w:cs="Calibri"/>
          <w:sz w:val="22"/>
          <w:szCs w:val="22"/>
        </w:rPr>
        <w:t xml:space="preserve">. Overall, </w:t>
      </w:r>
      <w:r w:rsidR="00505A38">
        <w:rPr>
          <w:rFonts w:ascii="Calibri" w:hAnsi="Calibri" w:cs="Calibri"/>
          <w:sz w:val="22"/>
          <w:szCs w:val="22"/>
        </w:rPr>
        <w:t>20</w:t>
      </w:r>
      <w:r w:rsidR="009D16C1" w:rsidRPr="00C47909">
        <w:rPr>
          <w:rFonts w:ascii="Calibri" w:hAnsi="Calibri" w:cs="Calibri"/>
          <w:sz w:val="22"/>
          <w:szCs w:val="22"/>
        </w:rPr>
        <w:t xml:space="preserve"> KPIs were assessed </w:t>
      </w:r>
      <w:r w:rsidR="007965B5" w:rsidRPr="00C47909">
        <w:rPr>
          <w:rFonts w:ascii="Calibri" w:hAnsi="Calibri" w:cs="Calibri"/>
          <w:sz w:val="22"/>
          <w:szCs w:val="22"/>
        </w:rPr>
        <w:t xml:space="preserve">of which </w:t>
      </w:r>
      <w:r w:rsidR="00505A38">
        <w:rPr>
          <w:rFonts w:ascii="Calibri" w:hAnsi="Calibri" w:cs="Calibri"/>
          <w:sz w:val="22"/>
          <w:szCs w:val="22"/>
        </w:rPr>
        <w:t>6</w:t>
      </w:r>
      <w:r w:rsidR="007965B5" w:rsidRPr="00C47909">
        <w:rPr>
          <w:rFonts w:ascii="Calibri" w:hAnsi="Calibri" w:cs="Calibri"/>
          <w:sz w:val="22"/>
          <w:szCs w:val="22"/>
        </w:rPr>
        <w:t xml:space="preserve"> KPIs were not applicable for reporting at mid-year. Overall, </w:t>
      </w:r>
      <w:r w:rsidR="00505A38">
        <w:rPr>
          <w:rFonts w:ascii="Calibri" w:hAnsi="Calibri" w:cs="Calibri"/>
          <w:sz w:val="22"/>
          <w:szCs w:val="22"/>
        </w:rPr>
        <w:t>50</w:t>
      </w:r>
      <w:r w:rsidR="009D16C1" w:rsidRPr="00C47909">
        <w:rPr>
          <w:rFonts w:ascii="Calibri" w:hAnsi="Calibri" w:cs="Calibri"/>
          <w:sz w:val="22"/>
          <w:szCs w:val="22"/>
        </w:rPr>
        <w:t>% (</w:t>
      </w:r>
      <w:r w:rsidR="00505A38">
        <w:rPr>
          <w:rFonts w:ascii="Calibri" w:hAnsi="Calibri" w:cs="Calibri"/>
          <w:sz w:val="22"/>
          <w:szCs w:val="22"/>
        </w:rPr>
        <w:t>7/14</w:t>
      </w:r>
      <w:r w:rsidR="009D16C1" w:rsidRPr="00C47909">
        <w:rPr>
          <w:rFonts w:ascii="Calibri" w:hAnsi="Calibri" w:cs="Calibri"/>
          <w:sz w:val="22"/>
          <w:szCs w:val="22"/>
        </w:rPr>
        <w:t>) of targets were reached or exceeded</w:t>
      </w:r>
      <w:r w:rsidR="00505A38">
        <w:rPr>
          <w:rFonts w:ascii="Calibri" w:hAnsi="Calibri" w:cs="Calibri"/>
          <w:sz w:val="22"/>
          <w:szCs w:val="22"/>
        </w:rPr>
        <w:t xml:space="preserve"> </w:t>
      </w:r>
      <w:r w:rsidR="009D16C1" w:rsidRPr="00C47909">
        <w:rPr>
          <w:rFonts w:ascii="Calibri" w:hAnsi="Calibri" w:cs="Calibri"/>
          <w:sz w:val="22"/>
          <w:szCs w:val="22"/>
        </w:rPr>
        <w:t xml:space="preserve">and </w:t>
      </w:r>
      <w:r w:rsidR="00505A38">
        <w:rPr>
          <w:rFonts w:ascii="Calibri" w:hAnsi="Calibri" w:cs="Calibri"/>
          <w:sz w:val="22"/>
          <w:szCs w:val="22"/>
        </w:rPr>
        <w:t>50</w:t>
      </w:r>
      <w:r w:rsidR="00505A38" w:rsidRPr="00C47909">
        <w:rPr>
          <w:rFonts w:ascii="Calibri" w:hAnsi="Calibri" w:cs="Calibri"/>
          <w:sz w:val="22"/>
          <w:szCs w:val="22"/>
        </w:rPr>
        <w:t>% (</w:t>
      </w:r>
      <w:r w:rsidR="00505A38">
        <w:rPr>
          <w:rFonts w:ascii="Calibri" w:hAnsi="Calibri" w:cs="Calibri"/>
          <w:sz w:val="22"/>
          <w:szCs w:val="22"/>
        </w:rPr>
        <w:t>7/14</w:t>
      </w:r>
      <w:r w:rsidR="00505A38" w:rsidRPr="00C47909">
        <w:rPr>
          <w:rFonts w:ascii="Calibri" w:hAnsi="Calibri" w:cs="Calibri"/>
          <w:sz w:val="22"/>
          <w:szCs w:val="22"/>
        </w:rPr>
        <w:t xml:space="preserve">) </w:t>
      </w:r>
      <w:r w:rsidR="009D16C1" w:rsidRPr="00C47909">
        <w:rPr>
          <w:rFonts w:ascii="Calibri" w:hAnsi="Calibri" w:cs="Calibri"/>
          <w:sz w:val="22"/>
          <w:szCs w:val="22"/>
        </w:rPr>
        <w:t>had no</w:t>
      </w:r>
      <w:r w:rsidR="005C2C25">
        <w:rPr>
          <w:rFonts w:ascii="Calibri" w:hAnsi="Calibri" w:cs="Calibri"/>
          <w:sz w:val="22"/>
          <w:szCs w:val="22"/>
        </w:rPr>
        <w:t xml:space="preserve"> or </w:t>
      </w:r>
      <w:r w:rsidR="009D16C1" w:rsidRPr="00C47909">
        <w:rPr>
          <w:rFonts w:ascii="Calibri" w:hAnsi="Calibri" w:cs="Calibri"/>
          <w:sz w:val="22"/>
          <w:szCs w:val="22"/>
        </w:rPr>
        <w:t xml:space="preserve">minimal progress. </w:t>
      </w:r>
      <w:r w:rsidR="00505A38">
        <w:rPr>
          <w:rFonts w:ascii="Calibri" w:hAnsi="Calibri" w:cs="Calibri"/>
          <w:sz w:val="22"/>
          <w:szCs w:val="22"/>
        </w:rPr>
        <w:t>All</w:t>
      </w:r>
      <w:r w:rsidR="009D16C1" w:rsidRPr="00C47909">
        <w:rPr>
          <w:rFonts w:ascii="Calibri" w:hAnsi="Calibri" w:cs="Calibri"/>
          <w:sz w:val="22"/>
          <w:szCs w:val="22"/>
        </w:rPr>
        <w:t xml:space="preserve"> KPIs were supplied with information as per the SDBIP. Some</w:t>
      </w:r>
      <w:r w:rsidR="009D16C1" w:rsidRPr="003541A3">
        <w:rPr>
          <w:rFonts w:ascii="Calibri" w:hAnsi="Calibri" w:cs="Calibri"/>
          <w:sz w:val="22"/>
          <w:szCs w:val="22"/>
        </w:rPr>
        <w:t xml:space="preserve"> of the </w:t>
      </w:r>
      <w:r w:rsidR="009D16C1">
        <w:rPr>
          <w:rFonts w:ascii="Calibri" w:hAnsi="Calibri" w:cs="Calibri"/>
          <w:sz w:val="22"/>
          <w:szCs w:val="22"/>
        </w:rPr>
        <w:t>successes</w:t>
      </w:r>
      <w:r w:rsidR="009D16C1" w:rsidRPr="003541A3">
        <w:rPr>
          <w:rFonts w:ascii="Calibri" w:hAnsi="Calibri" w:cs="Calibri"/>
          <w:sz w:val="22"/>
          <w:szCs w:val="22"/>
        </w:rPr>
        <w:t xml:space="preserve"> </w:t>
      </w:r>
      <w:r w:rsidR="003A1E63">
        <w:rPr>
          <w:rFonts w:ascii="Calibri" w:hAnsi="Calibri" w:cs="Calibri"/>
          <w:sz w:val="22"/>
          <w:szCs w:val="22"/>
        </w:rPr>
        <w:t xml:space="preserve">per priority are </w:t>
      </w:r>
      <w:r w:rsidR="009D16C1">
        <w:rPr>
          <w:rFonts w:ascii="Calibri" w:hAnsi="Calibri" w:cs="Calibri"/>
          <w:sz w:val="22"/>
          <w:szCs w:val="22"/>
        </w:rPr>
        <w:t xml:space="preserve">at mid-year </w:t>
      </w:r>
      <w:r w:rsidR="009D16C1" w:rsidRPr="003541A3">
        <w:rPr>
          <w:rFonts w:ascii="Calibri" w:hAnsi="Calibri" w:cs="Calibri"/>
          <w:sz w:val="22"/>
          <w:szCs w:val="22"/>
        </w:rPr>
        <w:t>were as follows</w:t>
      </w:r>
      <w:r w:rsidR="009D16C1">
        <w:rPr>
          <w:rFonts w:ascii="Calibri" w:hAnsi="Calibri" w:cs="Calibri"/>
          <w:sz w:val="22"/>
          <w:szCs w:val="22"/>
        </w:rPr>
        <w:t>:</w:t>
      </w:r>
    </w:p>
    <w:p w:rsidR="00292067" w:rsidRDefault="003A1E63" w:rsidP="003A1E63">
      <w:pPr>
        <w:pStyle w:val="ListParagraph"/>
        <w:numPr>
          <w:ilvl w:val="0"/>
          <w:numId w:val="20"/>
        </w:numPr>
        <w:spacing w:before="240" w:line="240" w:lineRule="auto"/>
        <w:jc w:val="both"/>
        <w:rPr>
          <w:rFonts w:ascii="Calibri" w:hAnsi="Calibri" w:cs="Calibri"/>
          <w:sz w:val="22"/>
          <w:szCs w:val="22"/>
        </w:rPr>
      </w:pPr>
      <w:r w:rsidRPr="003A1E63">
        <w:rPr>
          <w:rFonts w:ascii="Calibri" w:hAnsi="Calibri" w:cs="Calibri"/>
          <w:sz w:val="22"/>
          <w:szCs w:val="22"/>
        </w:rPr>
        <w:t>Budget and Reporting</w:t>
      </w:r>
      <w:r>
        <w:rPr>
          <w:rFonts w:ascii="Calibri" w:hAnsi="Calibri" w:cs="Calibri"/>
          <w:sz w:val="22"/>
          <w:szCs w:val="22"/>
        </w:rPr>
        <w:t xml:space="preserve">: The directorate achieved its legal reporting submissions. The </w:t>
      </w:r>
      <w:r w:rsidRPr="003A1E63">
        <w:rPr>
          <w:rFonts w:ascii="Calibri" w:hAnsi="Calibri" w:cs="Calibri"/>
          <w:sz w:val="22"/>
          <w:szCs w:val="22"/>
        </w:rPr>
        <w:t xml:space="preserve">Annual Financial Statement </w:t>
      </w:r>
      <w:r>
        <w:rPr>
          <w:rFonts w:ascii="Calibri" w:hAnsi="Calibri" w:cs="Calibri"/>
          <w:sz w:val="22"/>
          <w:szCs w:val="22"/>
        </w:rPr>
        <w:t xml:space="preserve">were </w:t>
      </w:r>
      <w:r w:rsidRPr="003A1E63">
        <w:rPr>
          <w:rFonts w:ascii="Calibri" w:hAnsi="Calibri" w:cs="Calibri"/>
          <w:sz w:val="22"/>
          <w:szCs w:val="22"/>
        </w:rPr>
        <w:t>submitted t</w:t>
      </w:r>
      <w:r>
        <w:rPr>
          <w:rFonts w:ascii="Calibri" w:hAnsi="Calibri" w:cs="Calibri"/>
          <w:sz w:val="22"/>
          <w:szCs w:val="22"/>
        </w:rPr>
        <w:t>o the Auditor General on time (</w:t>
      </w:r>
      <w:r w:rsidRPr="003A1E63">
        <w:rPr>
          <w:rFonts w:ascii="Calibri" w:hAnsi="Calibri" w:cs="Calibri"/>
          <w:sz w:val="22"/>
          <w:szCs w:val="22"/>
        </w:rPr>
        <w:t>by end of August)</w:t>
      </w:r>
      <w:r>
        <w:rPr>
          <w:rFonts w:ascii="Calibri" w:hAnsi="Calibri" w:cs="Calibri"/>
          <w:sz w:val="22"/>
          <w:szCs w:val="22"/>
        </w:rPr>
        <w:t xml:space="preserve">. Both </w:t>
      </w:r>
      <w:r w:rsidRPr="003A1E63">
        <w:rPr>
          <w:rFonts w:ascii="Calibri" w:hAnsi="Calibri" w:cs="Calibri"/>
          <w:sz w:val="22"/>
          <w:szCs w:val="22"/>
        </w:rPr>
        <w:t>Section 52 Report</w:t>
      </w:r>
      <w:r>
        <w:rPr>
          <w:rFonts w:ascii="Calibri" w:hAnsi="Calibri" w:cs="Calibri"/>
          <w:sz w:val="22"/>
          <w:szCs w:val="22"/>
        </w:rPr>
        <w:t>s</w:t>
      </w:r>
      <w:r w:rsidRPr="003A1E63">
        <w:rPr>
          <w:rFonts w:ascii="Calibri" w:hAnsi="Calibri" w:cs="Calibri"/>
          <w:sz w:val="22"/>
          <w:szCs w:val="22"/>
        </w:rPr>
        <w:t xml:space="preserve"> of the MFMA</w:t>
      </w:r>
      <w:r w:rsidR="005A512A">
        <w:rPr>
          <w:rStyle w:val="FootnoteReference"/>
          <w:rFonts w:ascii="Calibri" w:hAnsi="Calibri"/>
          <w:sz w:val="22"/>
          <w:szCs w:val="22"/>
        </w:rPr>
        <w:footnoteReference w:id="7"/>
      </w:r>
      <w:r w:rsidRPr="003A1E63">
        <w:rPr>
          <w:rFonts w:ascii="Calibri" w:hAnsi="Calibri" w:cs="Calibri"/>
          <w:sz w:val="22"/>
          <w:szCs w:val="22"/>
        </w:rPr>
        <w:t xml:space="preserve"> w</w:t>
      </w:r>
      <w:r w:rsidR="003632DB">
        <w:rPr>
          <w:rFonts w:ascii="Calibri" w:hAnsi="Calibri" w:cs="Calibri"/>
          <w:sz w:val="22"/>
          <w:szCs w:val="22"/>
        </w:rPr>
        <w:t>ere</w:t>
      </w:r>
      <w:r w:rsidRPr="003A1E63">
        <w:rPr>
          <w:rFonts w:ascii="Calibri" w:hAnsi="Calibri" w:cs="Calibri"/>
          <w:sz w:val="22"/>
          <w:szCs w:val="22"/>
        </w:rPr>
        <w:t xml:space="preserve"> submitted to Council.</w:t>
      </w:r>
      <w:r>
        <w:rPr>
          <w:rFonts w:ascii="Calibri" w:hAnsi="Calibri" w:cs="Calibri"/>
          <w:sz w:val="22"/>
          <w:szCs w:val="22"/>
        </w:rPr>
        <w:t xml:space="preserve"> All (6/6) </w:t>
      </w:r>
      <w:r w:rsidRPr="003A1E63">
        <w:rPr>
          <w:rFonts w:ascii="Calibri" w:hAnsi="Calibri" w:cs="Calibri"/>
          <w:sz w:val="22"/>
          <w:szCs w:val="22"/>
        </w:rPr>
        <w:t>Budget statements</w:t>
      </w:r>
      <w:r>
        <w:rPr>
          <w:rFonts w:ascii="Calibri" w:hAnsi="Calibri" w:cs="Calibri"/>
          <w:sz w:val="22"/>
          <w:szCs w:val="22"/>
        </w:rPr>
        <w:t xml:space="preserve"> (Sec </w:t>
      </w:r>
      <w:r w:rsidRPr="003A1E63">
        <w:rPr>
          <w:rFonts w:ascii="Calibri" w:hAnsi="Calibri" w:cs="Calibri"/>
          <w:sz w:val="22"/>
          <w:szCs w:val="22"/>
        </w:rPr>
        <w:t xml:space="preserve">71) were submitted </w:t>
      </w:r>
      <w:r w:rsidR="003632DB">
        <w:rPr>
          <w:rFonts w:ascii="Calibri" w:hAnsi="Calibri" w:cs="Calibri"/>
          <w:sz w:val="22"/>
          <w:szCs w:val="22"/>
        </w:rPr>
        <w:t xml:space="preserve">in time </w:t>
      </w:r>
      <w:r w:rsidRPr="003A1E63">
        <w:rPr>
          <w:rFonts w:ascii="Calibri" w:hAnsi="Calibri" w:cs="Calibri"/>
          <w:sz w:val="22"/>
          <w:szCs w:val="22"/>
        </w:rPr>
        <w:t>to the Executive Mayor and Provincial Treasury</w:t>
      </w:r>
      <w:r>
        <w:rPr>
          <w:rFonts w:ascii="Calibri" w:hAnsi="Calibri" w:cs="Calibri"/>
          <w:sz w:val="22"/>
          <w:szCs w:val="22"/>
        </w:rPr>
        <w:t xml:space="preserve">. All </w:t>
      </w:r>
      <w:r w:rsidRPr="003A1E63">
        <w:rPr>
          <w:rFonts w:ascii="Calibri" w:hAnsi="Calibri" w:cs="Calibri"/>
          <w:sz w:val="22"/>
          <w:szCs w:val="22"/>
        </w:rPr>
        <w:t xml:space="preserve">84 Budget statements (S71) </w:t>
      </w:r>
      <w:r w:rsidR="003632DB">
        <w:rPr>
          <w:rFonts w:ascii="Calibri" w:hAnsi="Calibri" w:cs="Calibri"/>
          <w:sz w:val="22"/>
          <w:szCs w:val="22"/>
        </w:rPr>
        <w:t xml:space="preserve">were submitted </w:t>
      </w:r>
      <w:r w:rsidRPr="003A1E63">
        <w:rPr>
          <w:rFonts w:ascii="Calibri" w:hAnsi="Calibri" w:cs="Calibri"/>
          <w:sz w:val="22"/>
          <w:szCs w:val="22"/>
        </w:rPr>
        <w:t>to Provincial and National Treasury YTD</w:t>
      </w:r>
      <w:r>
        <w:rPr>
          <w:rFonts w:ascii="Calibri" w:hAnsi="Calibri" w:cs="Calibri"/>
          <w:sz w:val="22"/>
          <w:szCs w:val="22"/>
        </w:rPr>
        <w:t>.</w:t>
      </w:r>
    </w:p>
    <w:p w:rsidR="003D5FAD" w:rsidRDefault="003D5FAD" w:rsidP="003D5FAD">
      <w:pPr>
        <w:pStyle w:val="ListParagraph"/>
        <w:numPr>
          <w:ilvl w:val="0"/>
          <w:numId w:val="20"/>
        </w:numPr>
        <w:spacing w:before="240" w:line="240" w:lineRule="auto"/>
        <w:jc w:val="both"/>
        <w:rPr>
          <w:rFonts w:ascii="Calibri" w:hAnsi="Calibri" w:cs="Calibri"/>
          <w:sz w:val="22"/>
          <w:szCs w:val="22"/>
        </w:rPr>
      </w:pPr>
      <w:r w:rsidRPr="003D5FAD">
        <w:rPr>
          <w:rFonts w:ascii="Calibri" w:hAnsi="Calibri" w:cs="Calibri"/>
          <w:sz w:val="22"/>
          <w:szCs w:val="22"/>
        </w:rPr>
        <w:t>Financial Accounting</w:t>
      </w:r>
      <w:r>
        <w:rPr>
          <w:rFonts w:ascii="Calibri" w:hAnsi="Calibri" w:cs="Calibri"/>
          <w:sz w:val="22"/>
          <w:szCs w:val="22"/>
        </w:rPr>
        <w:t xml:space="preserve">: All (8/8) quarterly and annual </w:t>
      </w:r>
      <w:r w:rsidRPr="003D5FAD">
        <w:rPr>
          <w:rFonts w:ascii="Calibri" w:hAnsi="Calibri" w:cs="Calibri"/>
          <w:sz w:val="22"/>
          <w:szCs w:val="22"/>
        </w:rPr>
        <w:t xml:space="preserve">MFMA Returns </w:t>
      </w:r>
      <w:r>
        <w:rPr>
          <w:rFonts w:ascii="Calibri" w:hAnsi="Calibri" w:cs="Calibri"/>
          <w:sz w:val="22"/>
          <w:szCs w:val="22"/>
        </w:rPr>
        <w:t xml:space="preserve">were </w:t>
      </w:r>
      <w:r w:rsidRPr="003D5FAD">
        <w:rPr>
          <w:rFonts w:ascii="Calibri" w:hAnsi="Calibri" w:cs="Calibri"/>
          <w:sz w:val="22"/>
          <w:szCs w:val="22"/>
        </w:rPr>
        <w:t>submitted to Provincial and National Treasury</w:t>
      </w:r>
      <w:r>
        <w:rPr>
          <w:rFonts w:ascii="Calibri" w:hAnsi="Calibri" w:cs="Calibri"/>
          <w:sz w:val="22"/>
          <w:szCs w:val="22"/>
        </w:rPr>
        <w:t>.</w:t>
      </w:r>
    </w:p>
    <w:p w:rsidR="00B06A7E" w:rsidRDefault="00B06A7E" w:rsidP="00B06A7E">
      <w:pPr>
        <w:pStyle w:val="ListParagraph"/>
        <w:numPr>
          <w:ilvl w:val="0"/>
          <w:numId w:val="20"/>
        </w:numPr>
        <w:spacing w:before="240" w:line="240" w:lineRule="auto"/>
        <w:jc w:val="both"/>
        <w:rPr>
          <w:rFonts w:ascii="Calibri" w:hAnsi="Calibri" w:cs="Calibri"/>
          <w:sz w:val="22"/>
          <w:szCs w:val="22"/>
        </w:rPr>
      </w:pPr>
      <w:r w:rsidRPr="00B06A7E">
        <w:rPr>
          <w:rFonts w:ascii="Calibri" w:hAnsi="Calibri" w:cs="Calibri"/>
          <w:sz w:val="22"/>
          <w:szCs w:val="22"/>
        </w:rPr>
        <w:t>Free Basic Services</w:t>
      </w:r>
      <w:r>
        <w:rPr>
          <w:rFonts w:ascii="Calibri" w:hAnsi="Calibri" w:cs="Calibri"/>
          <w:sz w:val="22"/>
          <w:szCs w:val="22"/>
        </w:rPr>
        <w:t xml:space="preserve">: All (100%) </w:t>
      </w:r>
      <w:r w:rsidRPr="00B06A7E">
        <w:rPr>
          <w:rFonts w:ascii="Calibri" w:hAnsi="Calibri" w:cs="Calibri"/>
          <w:sz w:val="22"/>
          <w:szCs w:val="22"/>
        </w:rPr>
        <w:t xml:space="preserve">households earning less than R3 500 (as per indigent policy) per month </w:t>
      </w:r>
      <w:r w:rsidR="003632DB">
        <w:rPr>
          <w:rFonts w:ascii="Calibri" w:hAnsi="Calibri" w:cs="Calibri"/>
          <w:sz w:val="22"/>
          <w:szCs w:val="22"/>
        </w:rPr>
        <w:t xml:space="preserve">have </w:t>
      </w:r>
      <w:r w:rsidRPr="00B06A7E">
        <w:rPr>
          <w:rFonts w:ascii="Calibri" w:hAnsi="Calibri" w:cs="Calibri"/>
          <w:sz w:val="22"/>
          <w:szCs w:val="22"/>
        </w:rPr>
        <w:t>access to free basic services</w:t>
      </w:r>
      <w:r>
        <w:rPr>
          <w:rFonts w:ascii="Calibri" w:hAnsi="Calibri" w:cs="Calibri"/>
          <w:sz w:val="22"/>
          <w:szCs w:val="22"/>
        </w:rPr>
        <w:t>.</w:t>
      </w:r>
    </w:p>
    <w:p w:rsidR="00B06A7E" w:rsidRDefault="00632837" w:rsidP="001F1DC8">
      <w:pPr>
        <w:pStyle w:val="ListParagraph"/>
        <w:numPr>
          <w:ilvl w:val="0"/>
          <w:numId w:val="20"/>
        </w:numPr>
        <w:spacing w:before="240" w:line="240" w:lineRule="auto"/>
        <w:jc w:val="both"/>
        <w:rPr>
          <w:rFonts w:ascii="Calibri" w:hAnsi="Calibri" w:cs="Calibri"/>
          <w:sz w:val="22"/>
          <w:szCs w:val="22"/>
        </w:rPr>
      </w:pPr>
      <w:r w:rsidRPr="00632837">
        <w:rPr>
          <w:rFonts w:ascii="Calibri" w:hAnsi="Calibri" w:cs="Calibri"/>
          <w:sz w:val="22"/>
          <w:szCs w:val="22"/>
        </w:rPr>
        <w:t>Revenue</w:t>
      </w:r>
      <w:r>
        <w:rPr>
          <w:rFonts w:ascii="Calibri" w:hAnsi="Calibri" w:cs="Calibri"/>
          <w:sz w:val="22"/>
          <w:szCs w:val="22"/>
        </w:rPr>
        <w:t>:</w:t>
      </w:r>
      <w:r w:rsidR="001F1DC8" w:rsidRPr="005A512A">
        <w:rPr>
          <w:rFonts w:ascii="Calibri" w:hAnsi="Calibri" w:cs="Calibri"/>
          <w:sz w:val="22"/>
          <w:szCs w:val="22"/>
        </w:rPr>
        <w:t xml:space="preserve"> All (2/2) </w:t>
      </w:r>
      <w:r w:rsidR="001F1DC8" w:rsidRPr="001F1DC8">
        <w:rPr>
          <w:rFonts w:ascii="Calibri" w:hAnsi="Calibri" w:cs="Calibri"/>
          <w:sz w:val="22"/>
          <w:szCs w:val="22"/>
        </w:rPr>
        <w:t xml:space="preserve">Billing </w:t>
      </w:r>
      <w:r w:rsidR="003632DB">
        <w:rPr>
          <w:rFonts w:ascii="Calibri" w:hAnsi="Calibri" w:cs="Calibri"/>
          <w:sz w:val="22"/>
          <w:szCs w:val="22"/>
        </w:rPr>
        <w:t>R</w:t>
      </w:r>
      <w:r w:rsidR="001F1DC8" w:rsidRPr="001F1DC8">
        <w:rPr>
          <w:rFonts w:ascii="Calibri" w:hAnsi="Calibri" w:cs="Calibri"/>
          <w:sz w:val="22"/>
          <w:szCs w:val="22"/>
        </w:rPr>
        <w:t>eport</w:t>
      </w:r>
      <w:r w:rsidR="001F1DC8">
        <w:rPr>
          <w:rFonts w:ascii="Calibri" w:hAnsi="Calibri" w:cs="Calibri"/>
          <w:sz w:val="22"/>
          <w:szCs w:val="22"/>
        </w:rPr>
        <w:t>s</w:t>
      </w:r>
      <w:r w:rsidR="001F1DC8" w:rsidRPr="001F1DC8">
        <w:rPr>
          <w:rFonts w:ascii="Calibri" w:hAnsi="Calibri" w:cs="Calibri"/>
          <w:sz w:val="22"/>
          <w:szCs w:val="22"/>
        </w:rPr>
        <w:t xml:space="preserve"> </w:t>
      </w:r>
      <w:r w:rsidR="001F1DC8">
        <w:rPr>
          <w:rFonts w:ascii="Calibri" w:hAnsi="Calibri" w:cs="Calibri"/>
          <w:sz w:val="22"/>
          <w:szCs w:val="22"/>
        </w:rPr>
        <w:t xml:space="preserve">were </w:t>
      </w:r>
      <w:r w:rsidR="001F1DC8" w:rsidRPr="001F1DC8">
        <w:rPr>
          <w:rFonts w:ascii="Calibri" w:hAnsi="Calibri" w:cs="Calibri"/>
          <w:sz w:val="22"/>
          <w:szCs w:val="22"/>
        </w:rPr>
        <w:t>submitted to Council</w:t>
      </w:r>
      <w:r w:rsidR="001F1DC8">
        <w:rPr>
          <w:rFonts w:ascii="Calibri" w:hAnsi="Calibri" w:cs="Calibri"/>
          <w:sz w:val="22"/>
          <w:szCs w:val="22"/>
        </w:rPr>
        <w:t>.</w:t>
      </w:r>
    </w:p>
    <w:p w:rsidR="00FC2EF4" w:rsidRDefault="00FC2EF4" w:rsidP="00FC2EF4">
      <w:pPr>
        <w:pStyle w:val="ListParagraph"/>
        <w:spacing w:before="240" w:line="240" w:lineRule="auto"/>
        <w:ind w:left="360"/>
        <w:jc w:val="both"/>
        <w:rPr>
          <w:rFonts w:ascii="Calibri" w:hAnsi="Calibri" w:cs="Calibri"/>
          <w:sz w:val="22"/>
          <w:szCs w:val="22"/>
        </w:rPr>
      </w:pPr>
    </w:p>
    <w:p w:rsidR="006E1E43" w:rsidRDefault="003A1E63" w:rsidP="000C0058">
      <w:pPr>
        <w:pStyle w:val="ListParagraph"/>
        <w:spacing w:before="240" w:line="240" w:lineRule="auto"/>
        <w:ind w:left="0"/>
        <w:jc w:val="both"/>
        <w:rPr>
          <w:rFonts w:ascii="Calibri" w:hAnsi="Calibri" w:cs="Calibri"/>
          <w:sz w:val="22"/>
          <w:szCs w:val="22"/>
        </w:rPr>
      </w:pPr>
      <w:r>
        <w:rPr>
          <w:rFonts w:ascii="Calibri" w:hAnsi="Calibri" w:cs="Calibri"/>
          <w:sz w:val="22"/>
          <w:szCs w:val="22"/>
        </w:rPr>
        <w:t>The</w:t>
      </w:r>
      <w:r w:rsidR="006E1E43">
        <w:rPr>
          <w:rFonts w:ascii="Calibri" w:hAnsi="Calibri" w:cs="Calibri"/>
          <w:sz w:val="22"/>
          <w:szCs w:val="22"/>
        </w:rPr>
        <w:t xml:space="preserve"> following c</w:t>
      </w:r>
      <w:r w:rsidR="00292067" w:rsidRPr="00B7543B">
        <w:rPr>
          <w:rFonts w:ascii="Calibri" w:hAnsi="Calibri" w:cs="Calibri"/>
          <w:sz w:val="22"/>
          <w:szCs w:val="22"/>
        </w:rPr>
        <w:t>hallenges were experienced</w:t>
      </w:r>
      <w:r w:rsidR="006E1E43">
        <w:rPr>
          <w:rFonts w:ascii="Calibri" w:hAnsi="Calibri" w:cs="Calibri"/>
          <w:sz w:val="22"/>
          <w:szCs w:val="22"/>
        </w:rPr>
        <w:t>:</w:t>
      </w:r>
    </w:p>
    <w:p w:rsidR="006E1E43" w:rsidRDefault="006E1E43" w:rsidP="000C0058">
      <w:pPr>
        <w:pStyle w:val="ListParagraph"/>
        <w:spacing w:before="240" w:line="240" w:lineRule="auto"/>
        <w:ind w:left="0"/>
        <w:jc w:val="both"/>
        <w:rPr>
          <w:rFonts w:ascii="Calibri" w:hAnsi="Calibri" w:cs="Calibri"/>
          <w:sz w:val="22"/>
          <w:szCs w:val="22"/>
        </w:rPr>
      </w:pPr>
    </w:p>
    <w:p w:rsidR="00292067" w:rsidRDefault="003A1E63" w:rsidP="003A1E63">
      <w:pPr>
        <w:pStyle w:val="ListParagraph"/>
        <w:numPr>
          <w:ilvl w:val="0"/>
          <w:numId w:val="20"/>
        </w:numPr>
        <w:spacing w:before="240" w:line="240" w:lineRule="auto"/>
        <w:jc w:val="both"/>
        <w:rPr>
          <w:rFonts w:ascii="Calibri" w:hAnsi="Calibri" w:cs="Calibri"/>
          <w:sz w:val="22"/>
          <w:szCs w:val="22"/>
        </w:rPr>
      </w:pPr>
      <w:r w:rsidRPr="003A1E63">
        <w:rPr>
          <w:rFonts w:ascii="Calibri" w:hAnsi="Calibri" w:cs="Calibri"/>
          <w:sz w:val="22"/>
          <w:szCs w:val="22"/>
        </w:rPr>
        <w:t>Expenditure</w:t>
      </w:r>
      <w:r>
        <w:rPr>
          <w:rFonts w:ascii="Calibri" w:hAnsi="Calibri" w:cs="Calibri"/>
          <w:sz w:val="22"/>
          <w:szCs w:val="22"/>
        </w:rPr>
        <w:t>: The expenditure on debt coverage, MIG</w:t>
      </w:r>
      <w:r w:rsidR="005A512A">
        <w:rPr>
          <w:rStyle w:val="FootnoteReference"/>
          <w:rFonts w:ascii="Calibri" w:hAnsi="Calibri"/>
          <w:sz w:val="22"/>
          <w:szCs w:val="22"/>
        </w:rPr>
        <w:footnoteReference w:id="8"/>
      </w:r>
      <w:r>
        <w:rPr>
          <w:rFonts w:ascii="Calibri" w:hAnsi="Calibri" w:cs="Calibri"/>
          <w:sz w:val="22"/>
          <w:szCs w:val="22"/>
        </w:rPr>
        <w:t xml:space="preserve"> projects and Capital expenditure as well as v</w:t>
      </w:r>
      <w:r w:rsidRPr="003A1E63">
        <w:rPr>
          <w:rFonts w:ascii="Calibri" w:hAnsi="Calibri" w:cs="Calibri"/>
          <w:sz w:val="22"/>
          <w:szCs w:val="22"/>
        </w:rPr>
        <w:t>ariance between year</w:t>
      </w:r>
      <w:r w:rsidR="003632DB">
        <w:rPr>
          <w:rFonts w:ascii="Calibri" w:hAnsi="Calibri" w:cs="Calibri"/>
          <w:sz w:val="22"/>
          <w:szCs w:val="22"/>
        </w:rPr>
        <w:t>-</w:t>
      </w:r>
      <w:r w:rsidRPr="003A1E63">
        <w:rPr>
          <w:rFonts w:ascii="Calibri" w:hAnsi="Calibri" w:cs="Calibri"/>
          <w:sz w:val="22"/>
          <w:szCs w:val="22"/>
        </w:rPr>
        <w:t>to</w:t>
      </w:r>
      <w:r w:rsidR="003632DB">
        <w:rPr>
          <w:rFonts w:ascii="Calibri" w:hAnsi="Calibri" w:cs="Calibri"/>
          <w:sz w:val="22"/>
          <w:szCs w:val="22"/>
        </w:rPr>
        <w:t>-</w:t>
      </w:r>
      <w:r w:rsidRPr="003A1E63">
        <w:rPr>
          <w:rFonts w:ascii="Calibri" w:hAnsi="Calibri" w:cs="Calibri"/>
          <w:sz w:val="22"/>
          <w:szCs w:val="22"/>
        </w:rPr>
        <w:t xml:space="preserve">date spending of operating budget against projected spending for the municipality </w:t>
      </w:r>
      <w:r>
        <w:rPr>
          <w:rFonts w:ascii="Calibri" w:hAnsi="Calibri" w:cs="Calibri"/>
          <w:sz w:val="22"/>
          <w:szCs w:val="22"/>
        </w:rPr>
        <w:t>could not be provided.</w:t>
      </w:r>
    </w:p>
    <w:p w:rsidR="00632837" w:rsidRPr="003A1E63" w:rsidRDefault="00632837" w:rsidP="00632837">
      <w:pPr>
        <w:pStyle w:val="ListParagraph"/>
        <w:numPr>
          <w:ilvl w:val="0"/>
          <w:numId w:val="20"/>
        </w:numPr>
        <w:spacing w:before="240" w:line="240" w:lineRule="auto"/>
        <w:jc w:val="both"/>
        <w:rPr>
          <w:rFonts w:ascii="Calibri" w:hAnsi="Calibri" w:cs="Calibri"/>
          <w:sz w:val="22"/>
          <w:szCs w:val="22"/>
        </w:rPr>
      </w:pPr>
      <w:r w:rsidRPr="00632837">
        <w:rPr>
          <w:rFonts w:ascii="Calibri" w:hAnsi="Calibri" w:cs="Calibri"/>
          <w:sz w:val="22"/>
          <w:szCs w:val="22"/>
        </w:rPr>
        <w:t>Revenue</w:t>
      </w:r>
      <w:r>
        <w:rPr>
          <w:rFonts w:ascii="Calibri" w:hAnsi="Calibri" w:cs="Calibri"/>
          <w:sz w:val="22"/>
          <w:szCs w:val="22"/>
        </w:rPr>
        <w:t>:</w:t>
      </w:r>
      <w:r w:rsidR="0056315F">
        <w:rPr>
          <w:rFonts w:ascii="Calibri" w:hAnsi="Calibri" w:cs="Calibri"/>
          <w:sz w:val="22"/>
          <w:szCs w:val="22"/>
        </w:rPr>
        <w:t xml:space="preserve"> The ratio</w:t>
      </w:r>
      <w:r w:rsidR="001F1DC8">
        <w:rPr>
          <w:rFonts w:ascii="Calibri" w:hAnsi="Calibri" w:cs="Calibri"/>
          <w:sz w:val="22"/>
          <w:szCs w:val="22"/>
        </w:rPr>
        <w:t xml:space="preserve"> for cost coverage </w:t>
      </w:r>
      <w:r w:rsidR="0056315F">
        <w:rPr>
          <w:rFonts w:ascii="Calibri" w:hAnsi="Calibri" w:cs="Calibri"/>
          <w:sz w:val="22"/>
          <w:szCs w:val="22"/>
        </w:rPr>
        <w:t xml:space="preserve">or outstanding service debtors </w:t>
      </w:r>
      <w:r w:rsidR="001F1DC8">
        <w:rPr>
          <w:rFonts w:ascii="Calibri" w:hAnsi="Calibri" w:cs="Calibri"/>
          <w:sz w:val="22"/>
          <w:szCs w:val="22"/>
        </w:rPr>
        <w:t>could not be supplied.</w:t>
      </w:r>
    </w:p>
    <w:p w:rsidR="00407FAD" w:rsidRDefault="00407FAD" w:rsidP="00DB2EEC">
      <w:pPr>
        <w:jc w:val="center"/>
        <w:rPr>
          <w:rFonts w:ascii="Calibri" w:hAnsi="Calibri" w:cs="Calibri"/>
          <w:b/>
          <w:sz w:val="22"/>
          <w:szCs w:val="22"/>
        </w:rPr>
      </w:pPr>
    </w:p>
    <w:p w:rsidR="000125AF" w:rsidRPr="00407FAD" w:rsidRDefault="00407FAD" w:rsidP="00407FAD">
      <w:pPr>
        <w:jc w:val="both"/>
        <w:rPr>
          <w:rFonts w:ascii="Calibri" w:hAnsi="Calibri" w:cs="Calibri"/>
          <w:sz w:val="22"/>
          <w:szCs w:val="22"/>
        </w:rPr>
      </w:pPr>
      <w:r w:rsidRPr="00407FAD">
        <w:rPr>
          <w:rFonts w:ascii="Calibri" w:hAnsi="Calibri" w:cs="Calibri"/>
          <w:sz w:val="22"/>
          <w:szCs w:val="22"/>
        </w:rPr>
        <w:t xml:space="preserve">Details per </w:t>
      </w:r>
      <w:r w:rsidR="003632DB">
        <w:rPr>
          <w:rFonts w:ascii="Calibri" w:hAnsi="Calibri" w:cs="Calibri"/>
          <w:sz w:val="22"/>
          <w:szCs w:val="22"/>
        </w:rPr>
        <w:t>O</w:t>
      </w:r>
      <w:r w:rsidRPr="00407FAD">
        <w:rPr>
          <w:rFonts w:ascii="Calibri" w:hAnsi="Calibri" w:cs="Calibri"/>
          <w:sz w:val="22"/>
          <w:szCs w:val="22"/>
        </w:rPr>
        <w:t>bjective</w:t>
      </w:r>
      <w:r w:rsidR="003632DB">
        <w:rPr>
          <w:rFonts w:ascii="Calibri" w:hAnsi="Calibri" w:cs="Calibri"/>
          <w:sz w:val="22"/>
          <w:szCs w:val="22"/>
        </w:rPr>
        <w:t xml:space="preserve">s are detailed below: </w:t>
      </w:r>
      <w:r w:rsidR="000125AF" w:rsidRPr="00407FAD">
        <w:rPr>
          <w:rFonts w:ascii="Calibri" w:hAnsi="Calibri" w:cs="Calibri"/>
          <w:sz w:val="22"/>
          <w:szCs w:val="22"/>
        </w:rPr>
        <w:br w:type="page"/>
      </w:r>
    </w:p>
    <w:p w:rsidR="003632DB" w:rsidRDefault="003632DB" w:rsidP="00292067">
      <w:pPr>
        <w:rPr>
          <w:rFonts w:ascii="Calibri" w:hAnsi="Calibri" w:cs="Calibri"/>
          <w:b/>
          <w:sz w:val="22"/>
          <w:szCs w:val="22"/>
        </w:rPr>
      </w:pPr>
    </w:p>
    <w:p w:rsidR="00292067" w:rsidRDefault="00292067" w:rsidP="00292067">
      <w:pPr>
        <w:rPr>
          <w:rFonts w:ascii="Calibri" w:hAnsi="Calibri" w:cs="Calibri"/>
          <w:b/>
          <w:sz w:val="22"/>
          <w:szCs w:val="22"/>
        </w:rPr>
      </w:pPr>
      <w:r w:rsidRPr="00D200C8">
        <w:rPr>
          <w:rFonts w:ascii="Calibri" w:hAnsi="Calibri" w:cs="Calibri"/>
          <w:b/>
          <w:sz w:val="22"/>
          <w:szCs w:val="22"/>
        </w:rPr>
        <w:t>SDBIP –</w:t>
      </w:r>
      <w:r w:rsidR="00752122" w:rsidRPr="00752122">
        <w:rPr>
          <w:rFonts w:ascii="Calibri" w:hAnsi="Calibri" w:cs="Calibri"/>
          <w:b/>
          <w:sz w:val="22"/>
          <w:szCs w:val="22"/>
        </w:rPr>
        <w:t>BUDGET AND TREASURY OFFICE – VOTE (VOTE 05)</w:t>
      </w:r>
      <w:r w:rsidR="003632DB">
        <w:rPr>
          <w:rFonts w:ascii="Calibri" w:hAnsi="Calibri" w:cs="Calibri"/>
          <w:b/>
          <w:sz w:val="22"/>
          <w:szCs w:val="22"/>
        </w:rPr>
        <w:t xml:space="preserve"> </w:t>
      </w:r>
      <w:r w:rsidR="00550803">
        <w:rPr>
          <w:rFonts w:ascii="Calibri" w:hAnsi="Calibri" w:cs="Calibri"/>
          <w:b/>
          <w:sz w:val="22"/>
          <w:szCs w:val="22"/>
        </w:rPr>
        <w:t xml:space="preserve">- </w:t>
      </w:r>
      <w:r w:rsidR="00350654" w:rsidRPr="00D200C8">
        <w:rPr>
          <w:rFonts w:ascii="Calibri" w:hAnsi="Calibri" w:cs="Calibri"/>
          <w:b/>
          <w:sz w:val="22"/>
          <w:szCs w:val="22"/>
        </w:rPr>
        <w:t>Key Performance Indicators</w:t>
      </w:r>
    </w:p>
    <w:p w:rsidR="003632DB" w:rsidRPr="00D200C8" w:rsidRDefault="003632DB" w:rsidP="00292067">
      <w:pPr>
        <w:rPr>
          <w:rFonts w:ascii="Calibri" w:hAnsi="Calibri" w:cs="Calibri"/>
          <w:b/>
          <w:sz w:val="22"/>
          <w:szCs w:val="22"/>
        </w:rPr>
      </w:pPr>
    </w:p>
    <w:tbl>
      <w:tblPr>
        <w:tblW w:w="15938" w:type="dxa"/>
        <w:tblInd w:w="-998" w:type="dxa"/>
        <w:tblLayout w:type="fixed"/>
        <w:tblLook w:val="04A0"/>
      </w:tblPr>
      <w:tblGrid>
        <w:gridCol w:w="1119"/>
        <w:gridCol w:w="300"/>
        <w:gridCol w:w="1701"/>
        <w:gridCol w:w="342"/>
        <w:gridCol w:w="650"/>
        <w:gridCol w:w="643"/>
        <w:gridCol w:w="627"/>
        <w:gridCol w:w="1144"/>
        <w:gridCol w:w="1271"/>
        <w:gridCol w:w="643"/>
        <w:gridCol w:w="627"/>
        <w:gridCol w:w="1242"/>
        <w:gridCol w:w="1194"/>
        <w:gridCol w:w="1234"/>
        <w:gridCol w:w="531"/>
        <w:gridCol w:w="574"/>
        <w:gridCol w:w="708"/>
        <w:gridCol w:w="679"/>
        <w:gridCol w:w="709"/>
      </w:tblGrid>
      <w:tr w:rsidR="00691C9A" w:rsidRPr="00691C9A" w:rsidTr="00D822F0">
        <w:trPr>
          <w:trHeight w:val="20"/>
          <w:tblHeader/>
        </w:trPr>
        <w:tc>
          <w:tcPr>
            <w:tcW w:w="1119"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91C9A" w:rsidRPr="00691C9A" w:rsidRDefault="0061118D" w:rsidP="00691C9A">
            <w:pPr>
              <w:rPr>
                <w:rFonts w:ascii="Arial Narrow" w:eastAsia="Times New Roman" w:hAnsi="Arial Narrow" w:cs="Arial"/>
                <w:b/>
                <w:bCs/>
                <w:color w:val="000000"/>
                <w:sz w:val="18"/>
                <w:szCs w:val="18"/>
              </w:rPr>
            </w:pPr>
            <w:r>
              <w:rPr>
                <w:rFonts w:ascii="Arial Narrow" w:hAnsi="Arial Narrow" w:cs="Arial"/>
                <w:b/>
                <w:bCs/>
                <w:color w:val="000000"/>
                <w:sz w:val="18"/>
                <w:szCs w:val="18"/>
              </w:rPr>
              <w:t>Hierarchy (KPA\ Strategic Goal \ Programme)</w:t>
            </w:r>
          </w:p>
        </w:tc>
        <w:tc>
          <w:tcPr>
            <w:tcW w:w="300"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91C9A" w:rsidRPr="00691C9A" w:rsidRDefault="00691C9A" w:rsidP="00691C9A">
            <w:pPr>
              <w:jc w:val="center"/>
              <w:rPr>
                <w:rFonts w:ascii="Arial Narrow" w:eastAsia="Times New Roman" w:hAnsi="Arial Narrow" w:cs="Arial"/>
                <w:b/>
                <w:bCs/>
                <w:color w:val="000000"/>
                <w:sz w:val="18"/>
                <w:szCs w:val="18"/>
              </w:rPr>
            </w:pPr>
            <w:r w:rsidRPr="00691C9A">
              <w:rPr>
                <w:rFonts w:ascii="Arial Narrow" w:eastAsia="Times New Roman" w:hAnsi="Arial Narrow" w:cs="Arial"/>
                <w:b/>
                <w:bCs/>
                <w:color w:val="000000"/>
                <w:sz w:val="18"/>
                <w:szCs w:val="18"/>
              </w:rPr>
              <w:t>ID</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91C9A" w:rsidRPr="00691C9A" w:rsidRDefault="00691C9A" w:rsidP="00691C9A">
            <w:pPr>
              <w:rPr>
                <w:rFonts w:ascii="Arial Narrow" w:eastAsia="Times New Roman" w:hAnsi="Arial Narrow" w:cs="Arial"/>
                <w:b/>
                <w:bCs/>
                <w:color w:val="000000"/>
                <w:sz w:val="18"/>
                <w:szCs w:val="18"/>
              </w:rPr>
            </w:pPr>
            <w:r w:rsidRPr="00691C9A">
              <w:rPr>
                <w:rFonts w:ascii="Arial Narrow" w:eastAsia="Times New Roman" w:hAnsi="Arial Narrow" w:cs="Arial"/>
                <w:b/>
                <w:bCs/>
                <w:color w:val="000000"/>
                <w:sz w:val="18"/>
                <w:szCs w:val="18"/>
              </w:rPr>
              <w:t>KPI</w:t>
            </w:r>
          </w:p>
        </w:tc>
        <w:tc>
          <w:tcPr>
            <w:tcW w:w="342"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91C9A" w:rsidRPr="00691C9A" w:rsidRDefault="00691C9A" w:rsidP="00691C9A">
            <w:pPr>
              <w:jc w:val="center"/>
              <w:rPr>
                <w:rFonts w:ascii="Arial Narrow" w:eastAsia="Times New Roman" w:hAnsi="Arial Narrow" w:cs="Arial"/>
                <w:b/>
                <w:bCs/>
                <w:color w:val="000000"/>
                <w:sz w:val="18"/>
                <w:szCs w:val="18"/>
              </w:rPr>
            </w:pPr>
            <w:r w:rsidRPr="00691C9A">
              <w:rPr>
                <w:rFonts w:ascii="Arial Narrow" w:eastAsia="Times New Roman" w:hAnsi="Arial Narrow" w:cs="Arial"/>
                <w:b/>
                <w:bCs/>
                <w:color w:val="000000"/>
                <w:sz w:val="18"/>
                <w:szCs w:val="18"/>
              </w:rPr>
              <w:t>UOM</w:t>
            </w:r>
          </w:p>
        </w:tc>
        <w:tc>
          <w:tcPr>
            <w:tcW w:w="650"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91C9A" w:rsidRPr="00691C9A" w:rsidRDefault="00691C9A" w:rsidP="00D822F0">
            <w:pPr>
              <w:ind w:right="-108" w:hanging="25"/>
              <w:rPr>
                <w:rFonts w:ascii="Arial Narrow" w:eastAsia="Times New Roman" w:hAnsi="Arial Narrow" w:cs="Arial"/>
                <w:b/>
                <w:bCs/>
                <w:color w:val="000000"/>
                <w:sz w:val="18"/>
                <w:szCs w:val="18"/>
              </w:rPr>
            </w:pPr>
            <w:r w:rsidRPr="00691C9A">
              <w:rPr>
                <w:rFonts w:ascii="Arial Narrow" w:eastAsia="Times New Roman" w:hAnsi="Arial Narrow" w:cs="Arial"/>
                <w:b/>
                <w:bCs/>
                <w:color w:val="000000"/>
                <w:sz w:val="18"/>
                <w:szCs w:val="18"/>
              </w:rPr>
              <w:t>Owner</w:t>
            </w:r>
          </w:p>
        </w:tc>
        <w:tc>
          <w:tcPr>
            <w:tcW w:w="2414" w:type="dxa"/>
            <w:gridSpan w:val="3"/>
            <w:tcBorders>
              <w:top w:val="single" w:sz="4" w:space="0" w:color="000000"/>
              <w:left w:val="nil"/>
              <w:bottom w:val="single" w:sz="4" w:space="0" w:color="000000"/>
              <w:right w:val="nil"/>
            </w:tcBorders>
            <w:shd w:val="clear" w:color="000000" w:fill="9370DB"/>
            <w:vAlign w:val="center"/>
            <w:hideMark/>
          </w:tcPr>
          <w:p w:rsidR="00691C9A" w:rsidRPr="00691C9A" w:rsidRDefault="00691C9A" w:rsidP="00691C9A">
            <w:pPr>
              <w:jc w:val="center"/>
              <w:rPr>
                <w:rFonts w:ascii="Arial Narrow" w:eastAsia="Times New Roman" w:hAnsi="Arial Narrow" w:cs="Arial"/>
                <w:b/>
                <w:bCs/>
                <w:color w:val="000000"/>
                <w:sz w:val="18"/>
                <w:szCs w:val="18"/>
              </w:rPr>
            </w:pPr>
            <w:r w:rsidRPr="00691C9A">
              <w:rPr>
                <w:rFonts w:ascii="Arial Narrow" w:eastAsia="Times New Roman" w:hAnsi="Arial Narrow" w:cs="Arial"/>
                <w:b/>
                <w:bCs/>
                <w:color w:val="000000"/>
                <w:sz w:val="18"/>
                <w:szCs w:val="18"/>
              </w:rPr>
              <w:t>Sep 15</w:t>
            </w:r>
          </w:p>
        </w:tc>
        <w:tc>
          <w:tcPr>
            <w:tcW w:w="6742" w:type="dxa"/>
            <w:gridSpan w:val="7"/>
            <w:tcBorders>
              <w:top w:val="single" w:sz="4" w:space="0" w:color="000000"/>
              <w:left w:val="nil"/>
              <w:bottom w:val="single" w:sz="4" w:space="0" w:color="000000"/>
              <w:right w:val="single" w:sz="4" w:space="0" w:color="000000"/>
            </w:tcBorders>
            <w:shd w:val="clear" w:color="000000" w:fill="FFA500"/>
            <w:vAlign w:val="center"/>
            <w:hideMark/>
          </w:tcPr>
          <w:p w:rsidR="00691C9A" w:rsidRPr="00691C9A" w:rsidRDefault="00691C9A" w:rsidP="00691C9A">
            <w:pPr>
              <w:jc w:val="center"/>
              <w:rPr>
                <w:rFonts w:ascii="Arial Narrow" w:eastAsia="Times New Roman" w:hAnsi="Arial Narrow" w:cs="Arial"/>
                <w:b/>
                <w:bCs/>
                <w:color w:val="000000"/>
                <w:sz w:val="18"/>
                <w:szCs w:val="18"/>
              </w:rPr>
            </w:pPr>
            <w:r w:rsidRPr="00691C9A">
              <w:rPr>
                <w:rFonts w:ascii="Arial Narrow" w:eastAsia="Times New Roman" w:hAnsi="Arial Narrow" w:cs="Arial"/>
                <w:b/>
                <w:bCs/>
                <w:color w:val="000000"/>
                <w:sz w:val="18"/>
                <w:szCs w:val="18"/>
              </w:rPr>
              <w:t>Dec 15</w:t>
            </w:r>
          </w:p>
        </w:tc>
        <w:tc>
          <w:tcPr>
            <w:tcW w:w="574"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91C9A" w:rsidRPr="00691C9A" w:rsidRDefault="00691C9A" w:rsidP="00D822F0">
            <w:pPr>
              <w:ind w:left="-101" w:right="-108"/>
              <w:jc w:val="center"/>
              <w:rPr>
                <w:rFonts w:ascii="Arial Narrow" w:eastAsia="Times New Roman" w:hAnsi="Arial Narrow" w:cs="Arial"/>
                <w:b/>
                <w:bCs/>
                <w:color w:val="000000"/>
                <w:sz w:val="18"/>
                <w:szCs w:val="18"/>
              </w:rPr>
            </w:pPr>
            <w:r w:rsidRPr="00691C9A">
              <w:rPr>
                <w:rFonts w:ascii="Arial Narrow" w:eastAsia="Times New Roman" w:hAnsi="Arial Narrow" w:cs="Arial"/>
                <w:b/>
                <w:bCs/>
                <w:color w:val="000000"/>
                <w:sz w:val="18"/>
                <w:szCs w:val="18"/>
              </w:rPr>
              <w:t>Annual Target</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91C9A" w:rsidRPr="00691C9A" w:rsidRDefault="00691C9A" w:rsidP="00D822F0">
            <w:pPr>
              <w:ind w:left="-101" w:right="-108"/>
              <w:jc w:val="center"/>
              <w:rPr>
                <w:rFonts w:ascii="Arial Narrow" w:eastAsia="Times New Roman" w:hAnsi="Arial Narrow" w:cs="Arial"/>
                <w:b/>
                <w:bCs/>
                <w:color w:val="000000"/>
                <w:sz w:val="18"/>
                <w:szCs w:val="18"/>
              </w:rPr>
            </w:pPr>
            <w:r w:rsidRPr="00691C9A">
              <w:rPr>
                <w:rFonts w:ascii="Arial Narrow" w:eastAsia="Times New Roman" w:hAnsi="Arial Narrow" w:cs="Arial"/>
                <w:b/>
                <w:bCs/>
                <w:color w:val="000000"/>
                <w:sz w:val="18"/>
                <w:szCs w:val="18"/>
              </w:rPr>
              <w:t>Variance from Annual Target</w:t>
            </w:r>
          </w:p>
        </w:tc>
        <w:tc>
          <w:tcPr>
            <w:tcW w:w="679"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91C9A" w:rsidRPr="00691C9A" w:rsidRDefault="00691C9A" w:rsidP="005711BA">
            <w:pPr>
              <w:ind w:left="-137" w:right="-108"/>
              <w:jc w:val="center"/>
              <w:rPr>
                <w:rFonts w:ascii="Arial Narrow" w:eastAsia="Times New Roman" w:hAnsi="Arial Narrow" w:cs="Arial"/>
                <w:b/>
                <w:bCs/>
                <w:color w:val="000000"/>
                <w:sz w:val="18"/>
                <w:szCs w:val="18"/>
              </w:rPr>
            </w:pPr>
            <w:r w:rsidRPr="00691C9A">
              <w:rPr>
                <w:rFonts w:ascii="Arial Narrow" w:eastAsia="Times New Roman" w:hAnsi="Arial Narrow" w:cs="Arial"/>
                <w:b/>
                <w:bCs/>
                <w:color w:val="000000"/>
                <w:sz w:val="18"/>
                <w:szCs w:val="18"/>
              </w:rPr>
              <w:t>Baseline</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691C9A" w:rsidRPr="00691C9A" w:rsidRDefault="00691C9A" w:rsidP="005711BA">
            <w:pPr>
              <w:ind w:left="-137" w:right="-108"/>
              <w:jc w:val="center"/>
              <w:rPr>
                <w:rFonts w:ascii="Arial Narrow" w:eastAsia="Times New Roman" w:hAnsi="Arial Narrow" w:cs="Arial"/>
                <w:b/>
                <w:bCs/>
                <w:color w:val="000000"/>
                <w:sz w:val="18"/>
                <w:szCs w:val="18"/>
              </w:rPr>
            </w:pPr>
            <w:r w:rsidRPr="00691C9A">
              <w:rPr>
                <w:rFonts w:ascii="Arial Narrow" w:eastAsia="Times New Roman" w:hAnsi="Arial Narrow" w:cs="Arial"/>
                <w:b/>
                <w:bCs/>
                <w:color w:val="000000"/>
                <w:sz w:val="18"/>
                <w:szCs w:val="18"/>
              </w:rPr>
              <w:t>Variance from Baseline</w:t>
            </w:r>
          </w:p>
        </w:tc>
      </w:tr>
      <w:tr w:rsidR="00691C9A" w:rsidRPr="00691C9A" w:rsidTr="00D822F0">
        <w:trPr>
          <w:trHeight w:val="20"/>
          <w:tblHeader/>
        </w:trPr>
        <w:tc>
          <w:tcPr>
            <w:tcW w:w="1119" w:type="dxa"/>
            <w:vMerge/>
            <w:tcBorders>
              <w:top w:val="single" w:sz="4" w:space="0" w:color="000000"/>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b/>
                <w:bCs/>
                <w:color w:val="000000"/>
                <w:sz w:val="18"/>
                <w:szCs w:val="18"/>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b/>
                <w:bCs/>
                <w:color w:val="000000"/>
                <w:sz w:val="18"/>
                <w:szCs w:val="18"/>
              </w:rPr>
            </w:pPr>
          </w:p>
        </w:tc>
        <w:tc>
          <w:tcPr>
            <w:tcW w:w="342" w:type="dxa"/>
            <w:vMerge/>
            <w:tcBorders>
              <w:top w:val="single" w:sz="4" w:space="0" w:color="000000"/>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b/>
                <w:bCs/>
                <w:color w:val="000000"/>
                <w:sz w:val="18"/>
                <w:szCs w:val="18"/>
              </w:rPr>
            </w:pPr>
          </w:p>
        </w:tc>
        <w:tc>
          <w:tcPr>
            <w:tcW w:w="650" w:type="dxa"/>
            <w:vMerge/>
            <w:tcBorders>
              <w:top w:val="single" w:sz="4" w:space="0" w:color="000000"/>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b/>
                <w:bCs/>
                <w:color w:val="000000"/>
                <w:sz w:val="18"/>
                <w:szCs w:val="18"/>
              </w:rPr>
            </w:pP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Target</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Actual</w:t>
            </w:r>
          </w:p>
        </w:tc>
        <w:tc>
          <w:tcPr>
            <w:tcW w:w="1144" w:type="dxa"/>
            <w:tcBorders>
              <w:top w:val="nil"/>
              <w:left w:val="nil"/>
              <w:bottom w:val="single" w:sz="4" w:space="0" w:color="000000"/>
              <w:right w:val="single" w:sz="4" w:space="0" w:color="000000"/>
            </w:tcBorders>
            <w:shd w:val="clear" w:color="auto" w:fill="auto"/>
            <w:vAlign w:val="center"/>
            <w:hideMark/>
          </w:tcPr>
          <w:p w:rsidR="00691C9A" w:rsidRPr="00691C9A" w:rsidRDefault="00D0037E" w:rsidP="00691C9A">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Comments</w:t>
            </w:r>
          </w:p>
        </w:tc>
        <w:tc>
          <w:tcPr>
            <w:tcW w:w="127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Target Notes</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Target</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Actual</w:t>
            </w:r>
          </w:p>
        </w:tc>
        <w:tc>
          <w:tcPr>
            <w:tcW w:w="1242" w:type="dxa"/>
            <w:tcBorders>
              <w:top w:val="nil"/>
              <w:left w:val="nil"/>
              <w:bottom w:val="single" w:sz="4" w:space="0" w:color="000000"/>
              <w:right w:val="single" w:sz="4" w:space="0" w:color="000000"/>
            </w:tcBorders>
            <w:shd w:val="clear" w:color="auto" w:fill="auto"/>
            <w:vAlign w:val="center"/>
            <w:hideMark/>
          </w:tcPr>
          <w:p w:rsidR="00691C9A" w:rsidRPr="00691C9A" w:rsidRDefault="00D0037E" w:rsidP="00691C9A">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Comments</w:t>
            </w:r>
          </w:p>
        </w:tc>
        <w:tc>
          <w:tcPr>
            <w:tcW w:w="119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Challenges</w:t>
            </w:r>
          </w:p>
        </w:tc>
        <w:tc>
          <w:tcPr>
            <w:tcW w:w="123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Corrective Action</w:t>
            </w:r>
          </w:p>
        </w:tc>
        <w:tc>
          <w:tcPr>
            <w:tcW w:w="53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D822F0">
            <w:pPr>
              <w:ind w:right="-108" w:hanging="144"/>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Score</w:t>
            </w:r>
          </w:p>
        </w:tc>
        <w:tc>
          <w:tcPr>
            <w:tcW w:w="574" w:type="dxa"/>
            <w:vMerge/>
            <w:tcBorders>
              <w:top w:val="single" w:sz="4" w:space="0" w:color="000000"/>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b/>
                <w:bCs/>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b/>
                <w:bCs/>
                <w:color w:val="000000"/>
                <w:sz w:val="18"/>
                <w:szCs w:val="18"/>
              </w:rPr>
            </w:pPr>
          </w:p>
        </w:tc>
        <w:tc>
          <w:tcPr>
            <w:tcW w:w="679" w:type="dxa"/>
            <w:vMerge/>
            <w:tcBorders>
              <w:top w:val="single" w:sz="4" w:space="0" w:color="000000"/>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b/>
                <w:bCs/>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b/>
                <w:bCs/>
                <w:color w:val="000000"/>
                <w:sz w:val="18"/>
                <w:szCs w:val="18"/>
              </w:rPr>
            </w:pPr>
          </w:p>
        </w:tc>
      </w:tr>
      <w:tr w:rsidR="00691C9A" w:rsidRPr="00691C9A" w:rsidTr="00D822F0">
        <w:trPr>
          <w:trHeight w:val="20"/>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KPA 4: Municipal Financial Viability and Management\ Enhance revenue and asset base\ Asset Management</w:t>
            </w:r>
          </w:p>
        </w:tc>
        <w:tc>
          <w:tcPr>
            <w:tcW w:w="30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M_188</w:t>
            </w:r>
          </w:p>
        </w:tc>
        <w:tc>
          <w:tcPr>
            <w:tcW w:w="170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Asset management reports submitted to Council</w:t>
            </w:r>
          </w:p>
        </w:tc>
        <w:tc>
          <w:tcPr>
            <w:tcW w:w="3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19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3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531" w:type="dxa"/>
            <w:tcBorders>
              <w:top w:val="nil"/>
              <w:left w:val="nil"/>
              <w:bottom w:val="single" w:sz="4" w:space="0" w:color="000000"/>
              <w:right w:val="single" w:sz="4" w:space="0" w:color="000000"/>
            </w:tcBorders>
            <w:shd w:val="clear" w:color="000000" w:fill="FFFFFF"/>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57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708"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67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r>
      <w:tr w:rsidR="00691C9A" w:rsidRPr="00691C9A" w:rsidTr="00D822F0">
        <w:trPr>
          <w:trHeight w:val="20"/>
        </w:trPr>
        <w:tc>
          <w:tcPr>
            <w:tcW w:w="111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KPA 4: Municipal Financial Viability and Management\ Enhance revenue and asset base\ Budget and Reporting</w:t>
            </w:r>
            <w:r w:rsidR="003F4F8B">
              <w:rPr>
                <w:rFonts w:ascii="Arial Narrow" w:eastAsia="Times New Roman" w:hAnsi="Arial Narrow" w:cs="Arial"/>
                <w:color w:val="000000"/>
                <w:sz w:val="18"/>
                <w:szCs w:val="18"/>
              </w:rPr>
              <w:t xml:space="preserve"> </w:t>
            </w: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6A08E9" w:rsidRDefault="006A08E9"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Pr="00691C9A" w:rsidRDefault="003F4F8B"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xml:space="preserve">KPA 4: Municipal Financial Viability and Management\ Enhance revenue and asset base\ </w:t>
            </w:r>
            <w:r w:rsidRPr="00691C9A">
              <w:rPr>
                <w:rFonts w:ascii="Arial Narrow" w:eastAsia="Times New Roman" w:hAnsi="Arial Narrow" w:cs="Arial"/>
                <w:color w:val="000000"/>
                <w:sz w:val="18"/>
                <w:szCs w:val="18"/>
              </w:rPr>
              <w:lastRenderedPageBreak/>
              <w:t>Budget and Reporting</w:t>
            </w:r>
          </w:p>
        </w:tc>
        <w:tc>
          <w:tcPr>
            <w:tcW w:w="30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lastRenderedPageBreak/>
              <w:t>M_192</w:t>
            </w:r>
          </w:p>
        </w:tc>
        <w:tc>
          <w:tcPr>
            <w:tcW w:w="170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Adjustment budget submitted to Council for approval by end February</w:t>
            </w:r>
          </w:p>
        </w:tc>
        <w:tc>
          <w:tcPr>
            <w:tcW w:w="3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19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3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531" w:type="dxa"/>
            <w:tcBorders>
              <w:top w:val="nil"/>
              <w:left w:val="nil"/>
              <w:bottom w:val="single" w:sz="4" w:space="0" w:color="000000"/>
              <w:right w:val="single" w:sz="4" w:space="0" w:color="000000"/>
            </w:tcBorders>
            <w:shd w:val="clear" w:color="000000" w:fill="FFFFFF"/>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57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708"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67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r>
      <w:tr w:rsidR="00691C9A" w:rsidRPr="00691C9A" w:rsidTr="00D822F0">
        <w:trPr>
          <w:trHeight w:val="20"/>
        </w:trPr>
        <w:tc>
          <w:tcPr>
            <w:tcW w:w="1119" w:type="dxa"/>
            <w:vMerge/>
            <w:tcBorders>
              <w:top w:val="nil"/>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color w:val="000000"/>
                <w:sz w:val="18"/>
                <w:szCs w:val="18"/>
              </w:rPr>
            </w:pPr>
          </w:p>
        </w:tc>
        <w:tc>
          <w:tcPr>
            <w:tcW w:w="30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M_193</w:t>
            </w:r>
          </w:p>
        </w:tc>
        <w:tc>
          <w:tcPr>
            <w:tcW w:w="170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Annual Financial Statements submitted to the Auditor General on time (by end August)</w:t>
            </w:r>
          </w:p>
        </w:tc>
        <w:tc>
          <w:tcPr>
            <w:tcW w:w="3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114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 Annual Financial Statement submitted to the Auditor General on time ( by end of August)</w:t>
            </w:r>
          </w:p>
        </w:tc>
        <w:tc>
          <w:tcPr>
            <w:tcW w:w="127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Annual Financial Statements submitted to the Auditor General on time (by end August)</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12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Achieved submission of AFS to AG on time in 1st quarter</w:t>
            </w:r>
          </w:p>
        </w:tc>
        <w:tc>
          <w:tcPr>
            <w:tcW w:w="119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123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531" w:type="dxa"/>
            <w:tcBorders>
              <w:top w:val="nil"/>
              <w:left w:val="nil"/>
              <w:bottom w:val="single" w:sz="4" w:space="0" w:color="000000"/>
              <w:right w:val="single" w:sz="4" w:space="0" w:color="000000"/>
            </w:tcBorders>
            <w:shd w:val="clear" w:color="000000" w:fill="00FF00"/>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w:t>
            </w:r>
          </w:p>
        </w:tc>
        <w:tc>
          <w:tcPr>
            <w:tcW w:w="57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708"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67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r>
      <w:tr w:rsidR="00691C9A" w:rsidRPr="00691C9A" w:rsidTr="00D822F0">
        <w:trPr>
          <w:trHeight w:val="20"/>
        </w:trPr>
        <w:tc>
          <w:tcPr>
            <w:tcW w:w="1119" w:type="dxa"/>
            <w:vMerge/>
            <w:tcBorders>
              <w:top w:val="nil"/>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color w:val="000000"/>
                <w:sz w:val="18"/>
                <w:szCs w:val="18"/>
              </w:rPr>
            </w:pPr>
          </w:p>
        </w:tc>
        <w:tc>
          <w:tcPr>
            <w:tcW w:w="30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M_195</w:t>
            </w:r>
          </w:p>
        </w:tc>
        <w:tc>
          <w:tcPr>
            <w:tcW w:w="170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Final budget submitted to Council for approval by end of May</w:t>
            </w:r>
          </w:p>
        </w:tc>
        <w:tc>
          <w:tcPr>
            <w:tcW w:w="3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12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19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3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531" w:type="dxa"/>
            <w:tcBorders>
              <w:top w:val="nil"/>
              <w:left w:val="nil"/>
              <w:bottom w:val="single" w:sz="4" w:space="0" w:color="000000"/>
              <w:right w:val="single" w:sz="4" w:space="0" w:color="000000"/>
            </w:tcBorders>
            <w:shd w:val="clear" w:color="000000" w:fill="FFFFFF"/>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57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708"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67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r>
      <w:tr w:rsidR="00691C9A" w:rsidRPr="00691C9A" w:rsidTr="006A08E9">
        <w:trPr>
          <w:trHeight w:val="1319"/>
        </w:trPr>
        <w:tc>
          <w:tcPr>
            <w:tcW w:w="1119" w:type="dxa"/>
            <w:vMerge/>
            <w:tcBorders>
              <w:top w:val="nil"/>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color w:val="000000"/>
                <w:sz w:val="18"/>
                <w:szCs w:val="18"/>
              </w:rPr>
            </w:pPr>
          </w:p>
        </w:tc>
        <w:tc>
          <w:tcPr>
            <w:tcW w:w="30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M_196</w:t>
            </w:r>
          </w:p>
        </w:tc>
        <w:tc>
          <w:tcPr>
            <w:tcW w:w="170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Mid - Year budget Adjustment Report submitted to Council by the end of January</w:t>
            </w:r>
          </w:p>
        </w:tc>
        <w:tc>
          <w:tcPr>
            <w:tcW w:w="3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12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19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3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531" w:type="dxa"/>
            <w:tcBorders>
              <w:top w:val="nil"/>
              <w:left w:val="nil"/>
              <w:bottom w:val="single" w:sz="4" w:space="0" w:color="000000"/>
              <w:right w:val="single" w:sz="4" w:space="0" w:color="000000"/>
            </w:tcBorders>
            <w:shd w:val="clear" w:color="000000" w:fill="FFFFFF"/>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57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708"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67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r>
      <w:tr w:rsidR="00691C9A" w:rsidRPr="00691C9A" w:rsidTr="00D822F0">
        <w:trPr>
          <w:trHeight w:val="20"/>
        </w:trPr>
        <w:tc>
          <w:tcPr>
            <w:tcW w:w="1119" w:type="dxa"/>
            <w:vMerge/>
            <w:tcBorders>
              <w:top w:val="nil"/>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color w:val="000000"/>
                <w:sz w:val="18"/>
                <w:szCs w:val="18"/>
              </w:rPr>
            </w:pPr>
          </w:p>
        </w:tc>
        <w:tc>
          <w:tcPr>
            <w:tcW w:w="30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M_200</w:t>
            </w:r>
          </w:p>
        </w:tc>
        <w:tc>
          <w:tcPr>
            <w:tcW w:w="170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Reports submitted to Council in line with Section 52 of the MFMA</w:t>
            </w:r>
          </w:p>
        </w:tc>
        <w:tc>
          <w:tcPr>
            <w:tcW w:w="3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114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xml:space="preserve">Achieved </w:t>
            </w:r>
            <w:r w:rsidRPr="00691C9A">
              <w:rPr>
                <w:rFonts w:ascii="Arial Narrow" w:eastAsia="Times New Roman" w:hAnsi="Arial Narrow" w:cs="Arial"/>
                <w:color w:val="000000"/>
                <w:sz w:val="18"/>
                <w:szCs w:val="18"/>
              </w:rPr>
              <w:br/>
              <w:t>1 Report submitted to Council in line with Section 52 of the MFMA</w:t>
            </w:r>
          </w:p>
        </w:tc>
        <w:tc>
          <w:tcPr>
            <w:tcW w:w="127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 reports submitted to Council in line with Section 52 of the MFMA</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w:t>
            </w:r>
          </w:p>
        </w:tc>
        <w:tc>
          <w:tcPr>
            <w:tcW w:w="12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xml:space="preserve">Achieved.1 Section 52 </w:t>
            </w:r>
            <w:r w:rsidR="00D822F0" w:rsidRPr="00691C9A">
              <w:rPr>
                <w:rFonts w:ascii="Arial Narrow" w:eastAsia="Times New Roman" w:hAnsi="Arial Narrow" w:cs="Arial"/>
                <w:color w:val="000000"/>
                <w:sz w:val="18"/>
                <w:szCs w:val="18"/>
              </w:rPr>
              <w:t>Report of</w:t>
            </w:r>
            <w:r w:rsidRPr="00691C9A">
              <w:rPr>
                <w:rFonts w:ascii="Arial Narrow" w:eastAsia="Times New Roman" w:hAnsi="Arial Narrow" w:cs="Arial"/>
                <w:color w:val="000000"/>
                <w:sz w:val="18"/>
                <w:szCs w:val="18"/>
              </w:rPr>
              <w:t xml:space="preserve"> the MFMA was submitted to Council.</w:t>
            </w:r>
          </w:p>
        </w:tc>
        <w:tc>
          <w:tcPr>
            <w:tcW w:w="119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123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531" w:type="dxa"/>
            <w:tcBorders>
              <w:top w:val="nil"/>
              <w:left w:val="nil"/>
              <w:bottom w:val="single" w:sz="4" w:space="0" w:color="000000"/>
              <w:right w:val="single" w:sz="4" w:space="0" w:color="000000"/>
            </w:tcBorders>
            <w:shd w:val="clear" w:color="000000" w:fill="00FF00"/>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w:t>
            </w:r>
          </w:p>
        </w:tc>
        <w:tc>
          <w:tcPr>
            <w:tcW w:w="57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4</w:t>
            </w:r>
          </w:p>
        </w:tc>
        <w:tc>
          <w:tcPr>
            <w:tcW w:w="708"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w:t>
            </w:r>
          </w:p>
        </w:tc>
        <w:tc>
          <w:tcPr>
            <w:tcW w:w="67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4</w:t>
            </w:r>
          </w:p>
        </w:tc>
        <w:tc>
          <w:tcPr>
            <w:tcW w:w="70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w:t>
            </w:r>
          </w:p>
        </w:tc>
      </w:tr>
      <w:tr w:rsidR="00691C9A" w:rsidRPr="00691C9A" w:rsidTr="00D822F0">
        <w:trPr>
          <w:trHeight w:val="20"/>
        </w:trPr>
        <w:tc>
          <w:tcPr>
            <w:tcW w:w="1119" w:type="dxa"/>
            <w:vMerge/>
            <w:tcBorders>
              <w:top w:val="nil"/>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color w:val="000000"/>
                <w:sz w:val="18"/>
                <w:szCs w:val="18"/>
              </w:rPr>
            </w:pPr>
          </w:p>
        </w:tc>
        <w:tc>
          <w:tcPr>
            <w:tcW w:w="30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M_201</w:t>
            </w:r>
          </w:p>
        </w:tc>
        <w:tc>
          <w:tcPr>
            <w:tcW w:w="170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Timely (within 10 working days after end of previous month) submission of Budget statements (S71) to the Executive Mayor and Provincial Treasury YTD</w:t>
            </w:r>
          </w:p>
        </w:tc>
        <w:tc>
          <w:tcPr>
            <w:tcW w:w="3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w:t>
            </w:r>
          </w:p>
        </w:tc>
        <w:tc>
          <w:tcPr>
            <w:tcW w:w="114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 Budget statements (Sec 711) submitted to the Executive Mayor within 10 working days after end of previous month</w:t>
            </w:r>
          </w:p>
        </w:tc>
        <w:tc>
          <w:tcPr>
            <w:tcW w:w="127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Timely (within 10 working days after end of previous month) submission of  6 Budget statements (S71) to the Executive Mayor</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6</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6</w:t>
            </w:r>
          </w:p>
        </w:tc>
        <w:tc>
          <w:tcPr>
            <w:tcW w:w="12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Achieved. 3 Budget statements</w:t>
            </w:r>
            <w:r w:rsidR="00220A88">
              <w:rPr>
                <w:rFonts w:ascii="Arial Narrow" w:eastAsia="Times New Roman" w:hAnsi="Arial Narrow" w:cs="Arial"/>
                <w:color w:val="000000"/>
                <w:sz w:val="18"/>
                <w:szCs w:val="18"/>
              </w:rPr>
              <w:t xml:space="preserve"> </w:t>
            </w:r>
            <w:r w:rsidRPr="00691C9A">
              <w:rPr>
                <w:rFonts w:ascii="Arial Narrow" w:eastAsia="Times New Roman" w:hAnsi="Arial Narrow" w:cs="Arial"/>
                <w:color w:val="000000"/>
                <w:sz w:val="18"/>
                <w:szCs w:val="18"/>
              </w:rPr>
              <w:t>(Sec 71) were timely submitted to the Executive Mayor and Provincial Treasury.</w:t>
            </w:r>
          </w:p>
        </w:tc>
        <w:tc>
          <w:tcPr>
            <w:tcW w:w="119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123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531" w:type="dxa"/>
            <w:tcBorders>
              <w:top w:val="nil"/>
              <w:left w:val="nil"/>
              <w:bottom w:val="single" w:sz="4" w:space="0" w:color="000000"/>
              <w:right w:val="single" w:sz="4" w:space="0" w:color="000000"/>
            </w:tcBorders>
            <w:shd w:val="clear" w:color="000000" w:fill="00FF00"/>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w:t>
            </w:r>
          </w:p>
        </w:tc>
        <w:tc>
          <w:tcPr>
            <w:tcW w:w="57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12</w:t>
            </w:r>
          </w:p>
        </w:tc>
        <w:tc>
          <w:tcPr>
            <w:tcW w:w="708"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6</w:t>
            </w:r>
          </w:p>
        </w:tc>
        <w:tc>
          <w:tcPr>
            <w:tcW w:w="67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12</w:t>
            </w:r>
          </w:p>
        </w:tc>
        <w:tc>
          <w:tcPr>
            <w:tcW w:w="70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6</w:t>
            </w:r>
          </w:p>
        </w:tc>
      </w:tr>
      <w:tr w:rsidR="00691C9A" w:rsidRPr="00691C9A" w:rsidTr="006A08E9">
        <w:trPr>
          <w:trHeight w:val="4354"/>
        </w:trPr>
        <w:tc>
          <w:tcPr>
            <w:tcW w:w="1119" w:type="dxa"/>
            <w:vMerge/>
            <w:tcBorders>
              <w:top w:val="nil"/>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color w:val="000000"/>
                <w:sz w:val="18"/>
                <w:szCs w:val="18"/>
              </w:rPr>
            </w:pPr>
          </w:p>
        </w:tc>
        <w:tc>
          <w:tcPr>
            <w:tcW w:w="30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M_463</w:t>
            </w:r>
          </w:p>
        </w:tc>
        <w:tc>
          <w:tcPr>
            <w:tcW w:w="170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Timely (within 10 working days after end of previous month) submission of Budget statements (S71) to Provincial and National Treasury YTD</w:t>
            </w:r>
          </w:p>
        </w:tc>
        <w:tc>
          <w:tcPr>
            <w:tcW w:w="3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42</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Timely (within 10 working days after end of previous month) submission of 84 Budget statements (S71) to Provincial and National Treasury YTD</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84</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84</w:t>
            </w:r>
          </w:p>
        </w:tc>
        <w:tc>
          <w:tcPr>
            <w:tcW w:w="12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Achieved</w:t>
            </w:r>
          </w:p>
        </w:tc>
        <w:tc>
          <w:tcPr>
            <w:tcW w:w="119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123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531" w:type="dxa"/>
            <w:tcBorders>
              <w:top w:val="nil"/>
              <w:left w:val="nil"/>
              <w:bottom w:val="single" w:sz="4" w:space="0" w:color="000000"/>
              <w:right w:val="single" w:sz="4" w:space="0" w:color="000000"/>
            </w:tcBorders>
            <w:shd w:val="clear" w:color="000000" w:fill="00FF00"/>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w:t>
            </w:r>
          </w:p>
        </w:tc>
        <w:tc>
          <w:tcPr>
            <w:tcW w:w="57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168</w:t>
            </w:r>
          </w:p>
        </w:tc>
        <w:tc>
          <w:tcPr>
            <w:tcW w:w="708"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84</w:t>
            </w:r>
          </w:p>
        </w:tc>
        <w:tc>
          <w:tcPr>
            <w:tcW w:w="67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12</w:t>
            </w:r>
          </w:p>
        </w:tc>
        <w:tc>
          <w:tcPr>
            <w:tcW w:w="70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-72</w:t>
            </w:r>
          </w:p>
        </w:tc>
      </w:tr>
      <w:tr w:rsidR="00691C9A" w:rsidRPr="00691C9A" w:rsidTr="00D822F0">
        <w:trPr>
          <w:trHeight w:val="20"/>
        </w:trPr>
        <w:tc>
          <w:tcPr>
            <w:tcW w:w="111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6A08E9" w:rsidRDefault="006A08E9" w:rsidP="00691C9A">
            <w:pPr>
              <w:rPr>
                <w:rFonts w:ascii="Arial Narrow" w:eastAsia="Times New Roman" w:hAnsi="Arial Narrow" w:cs="Arial"/>
                <w:color w:val="000000"/>
                <w:sz w:val="18"/>
                <w:szCs w:val="18"/>
              </w:rPr>
            </w:pPr>
          </w:p>
          <w:p w:rsidR="006A08E9" w:rsidRDefault="006A08E9" w:rsidP="00691C9A">
            <w:pPr>
              <w:rPr>
                <w:rFonts w:ascii="Arial Narrow" w:eastAsia="Times New Roman" w:hAnsi="Arial Narrow" w:cs="Arial"/>
                <w:color w:val="000000"/>
                <w:sz w:val="18"/>
                <w:szCs w:val="18"/>
              </w:rPr>
            </w:pPr>
          </w:p>
          <w:p w:rsidR="006A08E9" w:rsidRDefault="006A08E9" w:rsidP="00691C9A">
            <w:pPr>
              <w:rPr>
                <w:rFonts w:ascii="Arial Narrow" w:eastAsia="Times New Roman" w:hAnsi="Arial Narrow" w:cs="Arial"/>
                <w:color w:val="000000"/>
                <w:sz w:val="18"/>
                <w:szCs w:val="18"/>
              </w:rPr>
            </w:pPr>
          </w:p>
          <w:p w:rsidR="006A08E9" w:rsidRDefault="006A08E9" w:rsidP="00691C9A">
            <w:pPr>
              <w:rPr>
                <w:rFonts w:ascii="Arial Narrow" w:eastAsia="Times New Roman" w:hAnsi="Arial Narrow" w:cs="Arial"/>
                <w:color w:val="000000"/>
                <w:sz w:val="18"/>
                <w:szCs w:val="18"/>
              </w:rPr>
            </w:pPr>
          </w:p>
          <w:p w:rsidR="006A08E9" w:rsidRDefault="006A08E9" w:rsidP="00691C9A">
            <w:pPr>
              <w:rPr>
                <w:rFonts w:ascii="Arial Narrow" w:eastAsia="Times New Roman" w:hAnsi="Arial Narrow" w:cs="Arial"/>
                <w:color w:val="000000"/>
                <w:sz w:val="18"/>
                <w:szCs w:val="18"/>
              </w:rPr>
            </w:pPr>
          </w:p>
          <w:p w:rsidR="006A08E9" w:rsidRDefault="006A08E9" w:rsidP="00691C9A">
            <w:pPr>
              <w:rPr>
                <w:rFonts w:ascii="Arial Narrow" w:eastAsia="Times New Roman" w:hAnsi="Arial Narrow" w:cs="Arial"/>
                <w:color w:val="000000"/>
                <w:sz w:val="18"/>
                <w:szCs w:val="18"/>
              </w:rPr>
            </w:pPr>
          </w:p>
          <w:p w:rsidR="006A08E9" w:rsidRDefault="006A08E9" w:rsidP="00691C9A">
            <w:pPr>
              <w:rPr>
                <w:rFonts w:ascii="Arial Narrow" w:eastAsia="Times New Roman" w:hAnsi="Arial Narrow" w:cs="Arial"/>
                <w:color w:val="000000"/>
                <w:sz w:val="18"/>
                <w:szCs w:val="18"/>
              </w:rPr>
            </w:pPr>
          </w:p>
          <w:p w:rsidR="006A08E9" w:rsidRDefault="006A08E9" w:rsidP="00691C9A">
            <w:pPr>
              <w:rPr>
                <w:rFonts w:ascii="Arial Narrow" w:eastAsia="Times New Roman" w:hAnsi="Arial Narrow" w:cs="Arial"/>
                <w:color w:val="000000"/>
                <w:sz w:val="18"/>
                <w:szCs w:val="18"/>
              </w:rPr>
            </w:pPr>
          </w:p>
          <w:p w:rsidR="006A08E9" w:rsidRDefault="006A08E9" w:rsidP="00691C9A">
            <w:pPr>
              <w:rPr>
                <w:rFonts w:ascii="Arial Narrow" w:eastAsia="Times New Roman" w:hAnsi="Arial Narrow" w:cs="Arial"/>
                <w:color w:val="000000"/>
                <w:sz w:val="18"/>
                <w:szCs w:val="18"/>
              </w:rPr>
            </w:pPr>
          </w:p>
          <w:p w:rsidR="006A08E9" w:rsidRDefault="006A08E9" w:rsidP="00691C9A">
            <w:pPr>
              <w:rPr>
                <w:rFonts w:ascii="Arial Narrow" w:eastAsia="Times New Roman" w:hAnsi="Arial Narrow" w:cs="Arial"/>
                <w:color w:val="000000"/>
                <w:sz w:val="18"/>
                <w:szCs w:val="18"/>
              </w:rPr>
            </w:pPr>
          </w:p>
          <w:p w:rsidR="006A08E9" w:rsidRDefault="006A08E9" w:rsidP="00691C9A">
            <w:pPr>
              <w:rPr>
                <w:rFonts w:ascii="Arial Narrow" w:eastAsia="Times New Roman" w:hAnsi="Arial Narrow" w:cs="Arial"/>
                <w:color w:val="000000"/>
                <w:sz w:val="18"/>
                <w:szCs w:val="18"/>
              </w:rPr>
            </w:pPr>
          </w:p>
          <w:p w:rsid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xml:space="preserve">KPA 4: Municipal Financial Viability and </w:t>
            </w:r>
            <w:r w:rsidRPr="00691C9A">
              <w:rPr>
                <w:rFonts w:ascii="Arial Narrow" w:eastAsia="Times New Roman" w:hAnsi="Arial Narrow" w:cs="Arial"/>
                <w:color w:val="000000"/>
                <w:sz w:val="18"/>
                <w:szCs w:val="18"/>
              </w:rPr>
              <w:lastRenderedPageBreak/>
              <w:t>Management\ Enhance revenue and asset base\ Expenditure</w:t>
            </w:r>
            <w:r w:rsidR="003F4F8B">
              <w:rPr>
                <w:rFonts w:ascii="Arial Narrow" w:eastAsia="Times New Roman" w:hAnsi="Arial Narrow" w:cs="Arial"/>
                <w:color w:val="000000"/>
                <w:sz w:val="18"/>
                <w:szCs w:val="18"/>
              </w:rPr>
              <w:t xml:space="preserve"> </w:t>
            </w: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Default="003F4F8B" w:rsidP="00691C9A">
            <w:pPr>
              <w:rPr>
                <w:rFonts w:ascii="Arial Narrow" w:eastAsia="Times New Roman" w:hAnsi="Arial Narrow" w:cs="Arial"/>
                <w:color w:val="000000"/>
                <w:sz w:val="18"/>
                <w:szCs w:val="18"/>
              </w:rPr>
            </w:pPr>
          </w:p>
          <w:p w:rsidR="003F4F8B" w:rsidRPr="00691C9A" w:rsidRDefault="003F4F8B"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xml:space="preserve">KPA 4: Municipal Financial Viability and Management\ </w:t>
            </w:r>
            <w:r w:rsidRPr="00691C9A">
              <w:rPr>
                <w:rFonts w:ascii="Arial Narrow" w:eastAsia="Times New Roman" w:hAnsi="Arial Narrow" w:cs="Arial"/>
                <w:color w:val="000000"/>
                <w:sz w:val="18"/>
                <w:szCs w:val="18"/>
              </w:rPr>
              <w:lastRenderedPageBreak/>
              <w:t>Enhance revenue and asset base\ Expenditure</w:t>
            </w:r>
          </w:p>
        </w:tc>
        <w:tc>
          <w:tcPr>
            <w:tcW w:w="30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lastRenderedPageBreak/>
              <w:t>M_202</w:t>
            </w:r>
          </w:p>
        </w:tc>
        <w:tc>
          <w:tcPr>
            <w:tcW w:w="170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Debt coverage (total R-value operating revenue received minus R-value Operating grants, divided by R-value debt service payments (i.e. interest + redemption) due within financial year)</w:t>
            </w:r>
          </w:p>
        </w:tc>
        <w:tc>
          <w:tcPr>
            <w:tcW w:w="3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200</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xml:space="preserve">Not achieved on debt coverage (total R-value operating revenue received minus R-value Operating grants, divided by R-value debt service payments (i.e. interest + redemption) </w:t>
            </w:r>
            <w:r w:rsidRPr="00691C9A">
              <w:rPr>
                <w:rFonts w:ascii="Arial Narrow" w:eastAsia="Times New Roman" w:hAnsi="Arial Narrow" w:cs="Arial"/>
                <w:color w:val="000000"/>
                <w:sz w:val="18"/>
                <w:szCs w:val="18"/>
              </w:rPr>
              <w:lastRenderedPageBreak/>
              <w:t>due within financial year</w:t>
            </w:r>
          </w:p>
        </w:tc>
        <w:tc>
          <w:tcPr>
            <w:tcW w:w="127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lastRenderedPageBreak/>
              <w:t>200% Debt coverage (total R-value operating revenue received minus R-value Operating grants, divided by R-value debt service payments (i.e. interest + redemption) due within financial year)</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200</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12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xml:space="preserve">Not </w:t>
            </w:r>
            <w:r w:rsidR="00D822F0" w:rsidRPr="00691C9A">
              <w:rPr>
                <w:rFonts w:ascii="Arial Narrow" w:eastAsia="Times New Roman" w:hAnsi="Arial Narrow" w:cs="Arial"/>
                <w:color w:val="000000"/>
                <w:sz w:val="18"/>
                <w:szCs w:val="18"/>
              </w:rPr>
              <w:t>achieved. No</w:t>
            </w:r>
            <w:r w:rsidRPr="00691C9A">
              <w:rPr>
                <w:rFonts w:ascii="Arial Narrow" w:eastAsia="Times New Roman" w:hAnsi="Arial Narrow" w:cs="Arial"/>
                <w:color w:val="000000"/>
                <w:sz w:val="18"/>
                <w:szCs w:val="18"/>
              </w:rPr>
              <w:t xml:space="preserve"> debt coverage (total R-value operating revenue received minus R-value Operating grants, divided by R-value debt service payments (i.e. interest + redemption) due within financial year</w:t>
            </w:r>
          </w:p>
        </w:tc>
        <w:tc>
          <w:tcPr>
            <w:tcW w:w="119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The ratio could not be calculated as the municipality is not servicing any loan.</w:t>
            </w:r>
          </w:p>
        </w:tc>
        <w:tc>
          <w:tcPr>
            <w:tcW w:w="123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The KPI to be removed during the midterm review.</w:t>
            </w:r>
          </w:p>
        </w:tc>
        <w:tc>
          <w:tcPr>
            <w:tcW w:w="531" w:type="dxa"/>
            <w:tcBorders>
              <w:top w:val="nil"/>
              <w:left w:val="nil"/>
              <w:bottom w:val="single" w:sz="4" w:space="0" w:color="000000"/>
              <w:right w:val="single" w:sz="4" w:space="0" w:color="000000"/>
            </w:tcBorders>
            <w:shd w:val="clear" w:color="000000" w:fill="FF0000"/>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57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200</w:t>
            </w:r>
          </w:p>
        </w:tc>
        <w:tc>
          <w:tcPr>
            <w:tcW w:w="708"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67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r>
      <w:tr w:rsidR="00691C9A" w:rsidRPr="00691C9A" w:rsidTr="006A08E9">
        <w:trPr>
          <w:trHeight w:val="3875"/>
        </w:trPr>
        <w:tc>
          <w:tcPr>
            <w:tcW w:w="1119" w:type="dxa"/>
            <w:vMerge/>
            <w:tcBorders>
              <w:top w:val="nil"/>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color w:val="000000"/>
                <w:sz w:val="18"/>
                <w:szCs w:val="18"/>
              </w:rPr>
            </w:pPr>
          </w:p>
        </w:tc>
        <w:tc>
          <w:tcPr>
            <w:tcW w:w="30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M_203</w:t>
            </w:r>
          </w:p>
        </w:tc>
        <w:tc>
          <w:tcPr>
            <w:tcW w:w="170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Expenditure on MIG projects</w:t>
            </w:r>
          </w:p>
        </w:tc>
        <w:tc>
          <w:tcPr>
            <w:tcW w:w="3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25</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127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50% expenditure on MIG projects</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50</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12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119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MIG projects and projections are administered by Project Management Unit.</w:t>
            </w:r>
          </w:p>
        </w:tc>
        <w:tc>
          <w:tcPr>
            <w:tcW w:w="123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xml:space="preserve">The KPI belongs to Project </w:t>
            </w:r>
            <w:r w:rsidR="00BA2158" w:rsidRPr="00691C9A">
              <w:rPr>
                <w:rFonts w:ascii="Arial Narrow" w:eastAsia="Times New Roman" w:hAnsi="Arial Narrow" w:cs="Arial"/>
                <w:color w:val="000000"/>
                <w:sz w:val="18"/>
                <w:szCs w:val="18"/>
              </w:rPr>
              <w:t>Management</w:t>
            </w:r>
            <w:r w:rsidRPr="00691C9A">
              <w:rPr>
                <w:rFonts w:ascii="Arial Narrow" w:eastAsia="Times New Roman" w:hAnsi="Arial Narrow" w:cs="Arial"/>
                <w:color w:val="000000"/>
                <w:sz w:val="18"/>
                <w:szCs w:val="18"/>
              </w:rPr>
              <w:t xml:space="preserve"> </w:t>
            </w:r>
            <w:r w:rsidR="00BA2158" w:rsidRPr="00691C9A">
              <w:rPr>
                <w:rFonts w:ascii="Arial Narrow" w:eastAsia="Times New Roman" w:hAnsi="Arial Narrow" w:cs="Arial"/>
                <w:color w:val="000000"/>
                <w:sz w:val="18"/>
                <w:szCs w:val="18"/>
              </w:rPr>
              <w:t>Unit, Budget</w:t>
            </w:r>
            <w:r w:rsidRPr="00691C9A">
              <w:rPr>
                <w:rFonts w:ascii="Arial Narrow" w:eastAsia="Times New Roman" w:hAnsi="Arial Narrow" w:cs="Arial"/>
                <w:color w:val="000000"/>
                <w:sz w:val="18"/>
                <w:szCs w:val="18"/>
              </w:rPr>
              <w:t xml:space="preserve"> and Treasury Office can report on percentage spend on MIG Projects.</w:t>
            </w:r>
          </w:p>
        </w:tc>
        <w:tc>
          <w:tcPr>
            <w:tcW w:w="531" w:type="dxa"/>
            <w:tcBorders>
              <w:top w:val="nil"/>
              <w:left w:val="nil"/>
              <w:bottom w:val="single" w:sz="4" w:space="0" w:color="000000"/>
              <w:right w:val="single" w:sz="4" w:space="0" w:color="000000"/>
            </w:tcBorders>
            <w:shd w:val="clear" w:color="000000" w:fill="FF0000"/>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57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100</w:t>
            </w:r>
          </w:p>
        </w:tc>
        <w:tc>
          <w:tcPr>
            <w:tcW w:w="708"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50</w:t>
            </w:r>
          </w:p>
        </w:tc>
        <w:tc>
          <w:tcPr>
            <w:tcW w:w="67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100</w:t>
            </w:r>
          </w:p>
        </w:tc>
        <w:tc>
          <w:tcPr>
            <w:tcW w:w="70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100</w:t>
            </w:r>
          </w:p>
        </w:tc>
      </w:tr>
      <w:tr w:rsidR="00691C9A" w:rsidRPr="00691C9A" w:rsidTr="00D822F0">
        <w:trPr>
          <w:trHeight w:val="20"/>
        </w:trPr>
        <w:tc>
          <w:tcPr>
            <w:tcW w:w="1119" w:type="dxa"/>
            <w:vMerge/>
            <w:tcBorders>
              <w:top w:val="nil"/>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color w:val="000000"/>
                <w:sz w:val="18"/>
                <w:szCs w:val="18"/>
              </w:rPr>
            </w:pPr>
          </w:p>
        </w:tc>
        <w:tc>
          <w:tcPr>
            <w:tcW w:w="30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M_207</w:t>
            </w:r>
          </w:p>
        </w:tc>
        <w:tc>
          <w:tcPr>
            <w:tcW w:w="170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Percentage  Capital budget actually spent on capital projects identified for financial year i.t.o. IDP</w:t>
            </w:r>
          </w:p>
        </w:tc>
        <w:tc>
          <w:tcPr>
            <w:tcW w:w="3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15</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127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40% capital budget actually spent on capital projects identified for financial year i.t.o. IDP</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40</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12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119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Capital Projects are implemented by Project  Management unit or implementing department</w:t>
            </w:r>
          </w:p>
        </w:tc>
        <w:tc>
          <w:tcPr>
            <w:tcW w:w="123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The KPI belongs to PMU or implementing department, Budget and Treasury Office can report on percentage spend on Capital Projects.</w:t>
            </w:r>
            <w:r w:rsidR="00D822F0">
              <w:rPr>
                <w:rFonts w:ascii="Arial Narrow" w:eastAsia="Times New Roman" w:hAnsi="Arial Narrow" w:cs="Arial"/>
                <w:color w:val="000000"/>
                <w:sz w:val="18"/>
                <w:szCs w:val="18"/>
              </w:rPr>
              <w:t xml:space="preserve"> </w:t>
            </w:r>
            <w:r w:rsidRPr="00691C9A">
              <w:rPr>
                <w:rFonts w:ascii="Arial Narrow" w:eastAsia="Times New Roman" w:hAnsi="Arial Narrow" w:cs="Arial"/>
                <w:color w:val="000000"/>
                <w:sz w:val="18"/>
                <w:szCs w:val="18"/>
              </w:rPr>
              <w:t>KPI to be reviewed during mid term</w:t>
            </w:r>
          </w:p>
        </w:tc>
        <w:tc>
          <w:tcPr>
            <w:tcW w:w="531" w:type="dxa"/>
            <w:tcBorders>
              <w:top w:val="nil"/>
              <w:left w:val="nil"/>
              <w:bottom w:val="single" w:sz="4" w:space="0" w:color="000000"/>
              <w:right w:val="single" w:sz="4" w:space="0" w:color="000000"/>
            </w:tcBorders>
            <w:shd w:val="clear" w:color="000000" w:fill="FF0000"/>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57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100</w:t>
            </w:r>
          </w:p>
        </w:tc>
        <w:tc>
          <w:tcPr>
            <w:tcW w:w="708"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60</w:t>
            </w:r>
          </w:p>
        </w:tc>
        <w:tc>
          <w:tcPr>
            <w:tcW w:w="67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100</w:t>
            </w:r>
          </w:p>
        </w:tc>
        <w:tc>
          <w:tcPr>
            <w:tcW w:w="70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100</w:t>
            </w:r>
          </w:p>
        </w:tc>
      </w:tr>
      <w:tr w:rsidR="00691C9A" w:rsidRPr="00691C9A" w:rsidTr="0061118D">
        <w:trPr>
          <w:trHeight w:val="3849"/>
        </w:trPr>
        <w:tc>
          <w:tcPr>
            <w:tcW w:w="1119" w:type="dxa"/>
            <w:vMerge/>
            <w:tcBorders>
              <w:top w:val="nil"/>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color w:val="000000"/>
                <w:sz w:val="18"/>
                <w:szCs w:val="18"/>
              </w:rPr>
            </w:pPr>
          </w:p>
        </w:tc>
        <w:tc>
          <w:tcPr>
            <w:tcW w:w="30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M_208</w:t>
            </w:r>
          </w:p>
        </w:tc>
        <w:tc>
          <w:tcPr>
            <w:tcW w:w="170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Variance between year to date spending of operating budget against projected spending year to date for the municipality</w:t>
            </w:r>
          </w:p>
        </w:tc>
        <w:tc>
          <w:tcPr>
            <w:tcW w:w="3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127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 variance between year to date spending of operating budget against projected spending year to date for the municipality</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12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119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3632DB">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Budget and Treasury Office</w:t>
            </w:r>
            <w:r w:rsidR="003632DB">
              <w:rPr>
                <w:rFonts w:ascii="Arial Narrow" w:eastAsia="Times New Roman" w:hAnsi="Arial Narrow" w:cs="Arial"/>
                <w:color w:val="000000"/>
                <w:sz w:val="18"/>
                <w:szCs w:val="18"/>
              </w:rPr>
              <w:t xml:space="preserve"> </w:t>
            </w:r>
            <w:r w:rsidRPr="00691C9A">
              <w:rPr>
                <w:rFonts w:ascii="Arial Narrow" w:eastAsia="Times New Roman" w:hAnsi="Arial Narrow" w:cs="Arial"/>
                <w:color w:val="000000"/>
                <w:sz w:val="18"/>
                <w:szCs w:val="18"/>
              </w:rPr>
              <w:t>(BTO) does not control the budget and spending of other departments.</w:t>
            </w:r>
            <w:r w:rsidR="00D822F0">
              <w:rPr>
                <w:rFonts w:ascii="Arial Narrow" w:eastAsia="Times New Roman" w:hAnsi="Arial Narrow" w:cs="Arial"/>
                <w:color w:val="000000"/>
                <w:sz w:val="18"/>
                <w:szCs w:val="18"/>
              </w:rPr>
              <w:t xml:space="preserve"> </w:t>
            </w:r>
            <w:r w:rsidRPr="00691C9A">
              <w:rPr>
                <w:rFonts w:ascii="Arial Narrow" w:eastAsia="Times New Roman" w:hAnsi="Arial Narrow" w:cs="Arial"/>
                <w:color w:val="000000"/>
                <w:sz w:val="18"/>
                <w:szCs w:val="18"/>
              </w:rPr>
              <w:t xml:space="preserve">BTO can only </w:t>
            </w:r>
            <w:r w:rsidR="00D822F0" w:rsidRPr="00691C9A">
              <w:rPr>
                <w:rFonts w:ascii="Arial Narrow" w:eastAsia="Times New Roman" w:hAnsi="Arial Narrow" w:cs="Arial"/>
                <w:color w:val="000000"/>
                <w:sz w:val="18"/>
                <w:szCs w:val="18"/>
              </w:rPr>
              <w:t>measure</w:t>
            </w:r>
            <w:r w:rsidRPr="00691C9A">
              <w:rPr>
                <w:rFonts w:ascii="Arial Narrow" w:eastAsia="Times New Roman" w:hAnsi="Arial Narrow" w:cs="Arial"/>
                <w:color w:val="000000"/>
                <w:sz w:val="18"/>
                <w:szCs w:val="18"/>
              </w:rPr>
              <w:t xml:space="preserve"> on its approved budget and spending.</w:t>
            </w:r>
          </w:p>
        </w:tc>
        <w:tc>
          <w:tcPr>
            <w:tcW w:w="123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BTO recommends that the unit of measure be set at 100% spending, 5% over spending and at 10% under spending in case of underspending.</w:t>
            </w:r>
          </w:p>
        </w:tc>
        <w:tc>
          <w:tcPr>
            <w:tcW w:w="531" w:type="dxa"/>
            <w:tcBorders>
              <w:top w:val="nil"/>
              <w:left w:val="nil"/>
              <w:bottom w:val="single" w:sz="4" w:space="0" w:color="000000"/>
              <w:right w:val="single" w:sz="4" w:space="0" w:color="000000"/>
            </w:tcBorders>
            <w:shd w:val="clear" w:color="000000" w:fill="FF0000"/>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57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w:t>
            </w:r>
          </w:p>
        </w:tc>
        <w:tc>
          <w:tcPr>
            <w:tcW w:w="708"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67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14</w:t>
            </w:r>
          </w:p>
        </w:tc>
        <w:tc>
          <w:tcPr>
            <w:tcW w:w="70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14</w:t>
            </w:r>
          </w:p>
        </w:tc>
      </w:tr>
      <w:tr w:rsidR="00691C9A" w:rsidRPr="00691C9A" w:rsidTr="006A08E9">
        <w:trPr>
          <w:trHeight w:val="1793"/>
        </w:trPr>
        <w:tc>
          <w:tcPr>
            <w:tcW w:w="111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lastRenderedPageBreak/>
              <w:t>KPA 4: Municipal Financial Viability and Management\ Enhance revenue and asset base\ Financial Accounting</w:t>
            </w:r>
          </w:p>
        </w:tc>
        <w:tc>
          <w:tcPr>
            <w:tcW w:w="30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M_464</w:t>
            </w:r>
          </w:p>
        </w:tc>
        <w:tc>
          <w:tcPr>
            <w:tcW w:w="170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MFMA Annual Returns submitted to Provincial and National Treasury</w:t>
            </w:r>
          </w:p>
        </w:tc>
        <w:tc>
          <w:tcPr>
            <w:tcW w:w="3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8 MFMA Annual Returns submitted to Provincial and National Treasury</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8</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8</w:t>
            </w:r>
          </w:p>
        </w:tc>
        <w:tc>
          <w:tcPr>
            <w:tcW w:w="12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Achieved MFMA Annual Returns submitted to PT &amp; NT</w:t>
            </w:r>
          </w:p>
        </w:tc>
        <w:tc>
          <w:tcPr>
            <w:tcW w:w="119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123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531" w:type="dxa"/>
            <w:tcBorders>
              <w:top w:val="nil"/>
              <w:left w:val="nil"/>
              <w:bottom w:val="single" w:sz="4" w:space="0" w:color="000000"/>
              <w:right w:val="single" w:sz="4" w:space="0" w:color="000000"/>
            </w:tcBorders>
            <w:shd w:val="clear" w:color="000000" w:fill="00FF00"/>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w:t>
            </w:r>
          </w:p>
        </w:tc>
        <w:tc>
          <w:tcPr>
            <w:tcW w:w="57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19</w:t>
            </w:r>
          </w:p>
        </w:tc>
        <w:tc>
          <w:tcPr>
            <w:tcW w:w="708"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11</w:t>
            </w:r>
          </w:p>
        </w:tc>
        <w:tc>
          <w:tcPr>
            <w:tcW w:w="67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17</w:t>
            </w:r>
          </w:p>
        </w:tc>
        <w:tc>
          <w:tcPr>
            <w:tcW w:w="70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9</w:t>
            </w:r>
          </w:p>
        </w:tc>
      </w:tr>
      <w:tr w:rsidR="00691C9A" w:rsidRPr="00691C9A" w:rsidTr="00D822F0">
        <w:trPr>
          <w:trHeight w:val="20"/>
        </w:trPr>
        <w:tc>
          <w:tcPr>
            <w:tcW w:w="1119" w:type="dxa"/>
            <w:vMerge/>
            <w:tcBorders>
              <w:top w:val="nil"/>
              <w:left w:val="single" w:sz="4" w:space="0" w:color="000000"/>
              <w:bottom w:val="single" w:sz="4" w:space="0" w:color="000000"/>
              <w:right w:val="single" w:sz="4" w:space="0" w:color="000000"/>
            </w:tcBorders>
            <w:vAlign w:val="center"/>
            <w:hideMark/>
          </w:tcPr>
          <w:p w:rsidR="00691C9A" w:rsidRPr="00691C9A" w:rsidRDefault="00691C9A" w:rsidP="00691C9A">
            <w:pPr>
              <w:rPr>
                <w:rFonts w:ascii="Arial Narrow" w:eastAsia="Times New Roman" w:hAnsi="Arial Narrow" w:cs="Arial"/>
                <w:color w:val="000000"/>
                <w:sz w:val="18"/>
                <w:szCs w:val="18"/>
              </w:rPr>
            </w:pPr>
          </w:p>
        </w:tc>
        <w:tc>
          <w:tcPr>
            <w:tcW w:w="30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M_465</w:t>
            </w:r>
          </w:p>
        </w:tc>
        <w:tc>
          <w:tcPr>
            <w:tcW w:w="170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MFMA Quarterly Returns submitted to Provincial and National Treasury</w:t>
            </w:r>
          </w:p>
        </w:tc>
        <w:tc>
          <w:tcPr>
            <w:tcW w:w="3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4</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8 MFMA Quarterly Returns submitted to Provincial and National Treasury</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8</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8</w:t>
            </w:r>
          </w:p>
        </w:tc>
        <w:tc>
          <w:tcPr>
            <w:tcW w:w="12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Achieved MFMA Quarterly Returns submitted to PT &amp; NT</w:t>
            </w:r>
          </w:p>
        </w:tc>
        <w:tc>
          <w:tcPr>
            <w:tcW w:w="119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3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531" w:type="dxa"/>
            <w:tcBorders>
              <w:top w:val="nil"/>
              <w:left w:val="nil"/>
              <w:bottom w:val="single" w:sz="4" w:space="0" w:color="000000"/>
              <w:right w:val="single" w:sz="4" w:space="0" w:color="000000"/>
            </w:tcBorders>
            <w:shd w:val="clear" w:color="000000" w:fill="00FF00"/>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w:t>
            </w:r>
          </w:p>
        </w:tc>
        <w:tc>
          <w:tcPr>
            <w:tcW w:w="57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16</w:t>
            </w:r>
          </w:p>
        </w:tc>
        <w:tc>
          <w:tcPr>
            <w:tcW w:w="708"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8</w:t>
            </w:r>
          </w:p>
        </w:tc>
        <w:tc>
          <w:tcPr>
            <w:tcW w:w="67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16</w:t>
            </w:r>
          </w:p>
        </w:tc>
        <w:tc>
          <w:tcPr>
            <w:tcW w:w="70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8</w:t>
            </w:r>
          </w:p>
        </w:tc>
      </w:tr>
      <w:tr w:rsidR="00691C9A" w:rsidRPr="00691C9A" w:rsidTr="0061118D">
        <w:trPr>
          <w:trHeight w:val="1994"/>
        </w:trPr>
        <w:tc>
          <w:tcPr>
            <w:tcW w:w="1119" w:type="dxa"/>
            <w:tcBorders>
              <w:top w:val="nil"/>
              <w:left w:val="single" w:sz="4" w:space="0" w:color="000000"/>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lastRenderedPageBreak/>
              <w:t>KPA 4: Municipal Financial Viability and Management\ Enhance revenue and asset base\ Free Basic Services</w:t>
            </w:r>
          </w:p>
        </w:tc>
        <w:tc>
          <w:tcPr>
            <w:tcW w:w="30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M_217</w:t>
            </w:r>
          </w:p>
        </w:tc>
        <w:tc>
          <w:tcPr>
            <w:tcW w:w="170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Households earning less than R3 500 (as per indigent policy) per month with access to free basic services</w:t>
            </w:r>
          </w:p>
        </w:tc>
        <w:tc>
          <w:tcPr>
            <w:tcW w:w="3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100</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100</w:t>
            </w:r>
          </w:p>
        </w:tc>
        <w:tc>
          <w:tcPr>
            <w:tcW w:w="114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Achieved 100% household earning less than R3500.00 per month have access to basic services</w:t>
            </w:r>
          </w:p>
        </w:tc>
        <w:tc>
          <w:tcPr>
            <w:tcW w:w="1271"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100% households earning less than R3 500 (as per indigent policy) per month with access to free basic services</w:t>
            </w:r>
          </w:p>
        </w:tc>
        <w:tc>
          <w:tcPr>
            <w:tcW w:w="643"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100</w:t>
            </w:r>
          </w:p>
        </w:tc>
        <w:tc>
          <w:tcPr>
            <w:tcW w:w="627"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100</w:t>
            </w:r>
          </w:p>
        </w:tc>
        <w:tc>
          <w:tcPr>
            <w:tcW w:w="1242"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Achieved 100% household earning less than R3500.00 per month have access to basic services</w:t>
            </w:r>
          </w:p>
        </w:tc>
        <w:tc>
          <w:tcPr>
            <w:tcW w:w="119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123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531" w:type="dxa"/>
            <w:tcBorders>
              <w:top w:val="nil"/>
              <w:left w:val="nil"/>
              <w:bottom w:val="single" w:sz="4" w:space="0" w:color="000000"/>
              <w:right w:val="single" w:sz="4" w:space="0" w:color="000000"/>
            </w:tcBorders>
            <w:shd w:val="clear" w:color="000000" w:fill="00FF00"/>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w:t>
            </w:r>
          </w:p>
        </w:tc>
        <w:tc>
          <w:tcPr>
            <w:tcW w:w="574"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100</w:t>
            </w:r>
          </w:p>
        </w:tc>
        <w:tc>
          <w:tcPr>
            <w:tcW w:w="708"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67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100</w:t>
            </w:r>
          </w:p>
        </w:tc>
        <w:tc>
          <w:tcPr>
            <w:tcW w:w="709" w:type="dxa"/>
            <w:tcBorders>
              <w:top w:val="nil"/>
              <w:left w:val="nil"/>
              <w:bottom w:val="single" w:sz="4" w:space="0" w:color="000000"/>
              <w:right w:val="single" w:sz="4" w:space="0" w:color="000000"/>
            </w:tcBorders>
            <w:shd w:val="clear" w:color="auto" w:fill="auto"/>
            <w:vAlign w:val="center"/>
            <w:hideMark/>
          </w:tcPr>
          <w:p w:rsidR="00691C9A" w:rsidRPr="00691C9A" w:rsidRDefault="00691C9A" w:rsidP="00691C9A">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r>
      <w:tr w:rsidR="0061118D" w:rsidRPr="00691C9A" w:rsidTr="0061118D">
        <w:trPr>
          <w:trHeight w:val="1994"/>
        </w:trPr>
        <w:tc>
          <w:tcPr>
            <w:tcW w:w="1119" w:type="dxa"/>
            <w:tcBorders>
              <w:top w:val="nil"/>
              <w:left w:val="single" w:sz="4" w:space="0" w:color="000000"/>
              <w:bottom w:val="single" w:sz="4" w:space="0" w:color="000000"/>
              <w:right w:val="single" w:sz="4" w:space="0" w:color="000000"/>
            </w:tcBorders>
            <w:shd w:val="clear" w:color="auto" w:fill="auto"/>
            <w:vAlign w:val="center"/>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KPA 4: Municipal Financial Viability and Management\ Enhance revenue and asset base\ Revenue</w:t>
            </w:r>
          </w:p>
        </w:tc>
        <w:tc>
          <w:tcPr>
            <w:tcW w:w="300"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M_219</w:t>
            </w:r>
          </w:p>
        </w:tc>
        <w:tc>
          <w:tcPr>
            <w:tcW w:w="1701"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Billing reports submitted to Council</w:t>
            </w:r>
          </w:p>
        </w:tc>
        <w:tc>
          <w:tcPr>
            <w:tcW w:w="342"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627"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1144"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Achieved.1 Billing report submitted to Council.</w:t>
            </w:r>
          </w:p>
        </w:tc>
        <w:tc>
          <w:tcPr>
            <w:tcW w:w="1271"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 billing reports submitted to Council</w:t>
            </w:r>
          </w:p>
        </w:tc>
        <w:tc>
          <w:tcPr>
            <w:tcW w:w="643"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w:t>
            </w:r>
          </w:p>
        </w:tc>
        <w:tc>
          <w:tcPr>
            <w:tcW w:w="627"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w:t>
            </w:r>
          </w:p>
        </w:tc>
        <w:tc>
          <w:tcPr>
            <w:tcW w:w="1242"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Achieved 1 Billing report submitted to Council</w:t>
            </w:r>
          </w:p>
        </w:tc>
        <w:tc>
          <w:tcPr>
            <w:tcW w:w="1194"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Although the KPI have been achieved it has to be targeted for all quarters during midterm.</w:t>
            </w:r>
          </w:p>
        </w:tc>
        <w:tc>
          <w:tcPr>
            <w:tcW w:w="1234"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Budget and Treasury Office recommends that the KPI’s baseline set at 12 and unit of measure be 12 reports and annual target be 12 billing reports.</w:t>
            </w:r>
          </w:p>
        </w:tc>
        <w:tc>
          <w:tcPr>
            <w:tcW w:w="531" w:type="dxa"/>
            <w:tcBorders>
              <w:top w:val="nil"/>
              <w:left w:val="nil"/>
              <w:bottom w:val="single" w:sz="4" w:space="0" w:color="000000"/>
              <w:right w:val="single" w:sz="4" w:space="0" w:color="000000"/>
            </w:tcBorders>
            <w:shd w:val="clear" w:color="000000" w:fill="00FF00"/>
            <w:vAlign w:val="center"/>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w:t>
            </w:r>
          </w:p>
        </w:tc>
        <w:tc>
          <w:tcPr>
            <w:tcW w:w="574"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4</w:t>
            </w:r>
          </w:p>
        </w:tc>
        <w:tc>
          <w:tcPr>
            <w:tcW w:w="708"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w:t>
            </w:r>
          </w:p>
        </w:tc>
        <w:tc>
          <w:tcPr>
            <w:tcW w:w="679"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w:t>
            </w:r>
          </w:p>
        </w:tc>
      </w:tr>
      <w:tr w:rsidR="0061118D" w:rsidRPr="00691C9A" w:rsidTr="00D822F0">
        <w:trPr>
          <w:trHeight w:val="20"/>
        </w:trPr>
        <w:tc>
          <w:tcPr>
            <w:tcW w:w="1119" w:type="dxa"/>
            <w:vMerge w:val="restart"/>
            <w:tcBorders>
              <w:top w:val="nil"/>
              <w:left w:val="single" w:sz="4" w:space="0" w:color="000000"/>
              <w:bottom w:val="single" w:sz="4" w:space="0" w:color="000000"/>
              <w:right w:val="single" w:sz="4" w:space="0" w:color="000000"/>
            </w:tcBorders>
            <w:vAlign w:val="center"/>
            <w:hideMark/>
          </w:tcPr>
          <w:p w:rsidR="0061118D" w:rsidRPr="00691C9A" w:rsidRDefault="0061118D" w:rsidP="0061118D">
            <w:pPr>
              <w:rPr>
                <w:rFonts w:ascii="Arial Narrow" w:eastAsia="Times New Roman" w:hAnsi="Arial Narrow" w:cs="Arial"/>
                <w:color w:val="000000"/>
                <w:sz w:val="18"/>
                <w:szCs w:val="18"/>
              </w:rPr>
            </w:pPr>
          </w:p>
        </w:tc>
        <w:tc>
          <w:tcPr>
            <w:tcW w:w="300"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M_223</w:t>
            </w:r>
          </w:p>
        </w:tc>
        <w:tc>
          <w:tcPr>
            <w:tcW w:w="1701"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Percentage Cost coverage (R-value all cash at a particular time plus R-value investments, divided by R-value monthly fixed operating expenditure)</w:t>
            </w:r>
          </w:p>
        </w:tc>
        <w:tc>
          <w:tcPr>
            <w:tcW w:w="342"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200</w:t>
            </w:r>
          </w:p>
        </w:tc>
        <w:tc>
          <w:tcPr>
            <w:tcW w:w="627"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Achieved 245 % Cost coverage (R-value all cash at a particular time plus R-value investments, divided by R-value monthly fixed operating expenditure)</w:t>
            </w:r>
          </w:p>
        </w:tc>
        <w:tc>
          <w:tcPr>
            <w:tcW w:w="1271"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200%  cost coverage (R-value all cash at a particular time plus R-value investments, divided by R-value monthly fixed operating expenditure)</w:t>
            </w:r>
          </w:p>
        </w:tc>
        <w:tc>
          <w:tcPr>
            <w:tcW w:w="643"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200</w:t>
            </w:r>
          </w:p>
        </w:tc>
        <w:tc>
          <w:tcPr>
            <w:tcW w:w="627"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1242"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Not Achieved % cost coverage</w:t>
            </w:r>
          </w:p>
        </w:tc>
        <w:tc>
          <w:tcPr>
            <w:tcW w:w="1194"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The ratio could not be calculated as the municipality do not have fixed monthly operating cost.</w:t>
            </w:r>
          </w:p>
        </w:tc>
        <w:tc>
          <w:tcPr>
            <w:tcW w:w="1234"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KPI be removed completely</w:t>
            </w:r>
          </w:p>
        </w:tc>
        <w:tc>
          <w:tcPr>
            <w:tcW w:w="531" w:type="dxa"/>
            <w:tcBorders>
              <w:top w:val="nil"/>
              <w:left w:val="nil"/>
              <w:bottom w:val="single" w:sz="4" w:space="0" w:color="000000"/>
              <w:right w:val="single" w:sz="4" w:space="0" w:color="000000"/>
            </w:tcBorders>
            <w:shd w:val="clear" w:color="000000" w:fill="FF0000"/>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574"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200</w:t>
            </w:r>
          </w:p>
        </w:tc>
        <w:tc>
          <w:tcPr>
            <w:tcW w:w="708"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679"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150</w:t>
            </w:r>
          </w:p>
        </w:tc>
        <w:tc>
          <w:tcPr>
            <w:tcW w:w="709"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150</w:t>
            </w:r>
          </w:p>
        </w:tc>
      </w:tr>
      <w:tr w:rsidR="0061118D" w:rsidRPr="00691C9A" w:rsidTr="003F4F8B">
        <w:trPr>
          <w:trHeight w:val="2968"/>
        </w:trPr>
        <w:tc>
          <w:tcPr>
            <w:tcW w:w="1119" w:type="dxa"/>
            <w:vMerge/>
            <w:tcBorders>
              <w:top w:val="nil"/>
              <w:left w:val="single" w:sz="4" w:space="0" w:color="000000"/>
              <w:bottom w:val="single" w:sz="4" w:space="0" w:color="000000"/>
              <w:right w:val="single" w:sz="4" w:space="0" w:color="000000"/>
            </w:tcBorders>
            <w:vAlign w:val="center"/>
            <w:hideMark/>
          </w:tcPr>
          <w:p w:rsidR="0061118D" w:rsidRPr="00691C9A" w:rsidRDefault="0061118D" w:rsidP="0061118D">
            <w:pPr>
              <w:rPr>
                <w:rFonts w:ascii="Arial Narrow" w:eastAsia="Times New Roman" w:hAnsi="Arial Narrow" w:cs="Arial"/>
                <w:color w:val="000000"/>
                <w:sz w:val="18"/>
                <w:szCs w:val="18"/>
              </w:rPr>
            </w:pPr>
          </w:p>
        </w:tc>
        <w:tc>
          <w:tcPr>
            <w:tcW w:w="300"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M_225</w:t>
            </w:r>
          </w:p>
        </w:tc>
        <w:tc>
          <w:tcPr>
            <w:tcW w:w="1701"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Percentage outstanding service debtors to revenue (R-value total outstanding service debtors divided by R-value annual revenue actually received for services)</w:t>
            </w:r>
          </w:p>
        </w:tc>
        <w:tc>
          <w:tcPr>
            <w:tcW w:w="342"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30</w:t>
            </w:r>
          </w:p>
        </w:tc>
        <w:tc>
          <w:tcPr>
            <w:tcW w:w="627"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1271"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30% outstanding service debtors to revenue (R-value total outstanding service debtors divided by R-value annual revenue actually received for services)</w:t>
            </w:r>
          </w:p>
        </w:tc>
        <w:tc>
          <w:tcPr>
            <w:tcW w:w="643"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30</w:t>
            </w:r>
          </w:p>
        </w:tc>
        <w:tc>
          <w:tcPr>
            <w:tcW w:w="627"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1242"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Not Achieved % outstanding service debtors to revenue</w:t>
            </w:r>
          </w:p>
        </w:tc>
        <w:tc>
          <w:tcPr>
            <w:tcW w:w="1194"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The ratio could not be calculated as the municipality is not servicing any loan.</w:t>
            </w:r>
          </w:p>
        </w:tc>
        <w:tc>
          <w:tcPr>
            <w:tcW w:w="1234"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Budget and Treasury Office recommends that this KPI be completely removed</w:t>
            </w:r>
          </w:p>
        </w:tc>
        <w:tc>
          <w:tcPr>
            <w:tcW w:w="531" w:type="dxa"/>
            <w:tcBorders>
              <w:top w:val="nil"/>
              <w:left w:val="nil"/>
              <w:bottom w:val="single" w:sz="4" w:space="0" w:color="000000"/>
              <w:right w:val="single" w:sz="4" w:space="0" w:color="000000"/>
            </w:tcBorders>
            <w:shd w:val="clear" w:color="000000" w:fill="FFFFFF"/>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w:t>
            </w:r>
          </w:p>
        </w:tc>
        <w:tc>
          <w:tcPr>
            <w:tcW w:w="574"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30</w:t>
            </w:r>
          </w:p>
        </w:tc>
        <w:tc>
          <w:tcPr>
            <w:tcW w:w="708"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679"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30</w:t>
            </w:r>
          </w:p>
        </w:tc>
        <w:tc>
          <w:tcPr>
            <w:tcW w:w="709"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30</w:t>
            </w:r>
          </w:p>
        </w:tc>
      </w:tr>
      <w:tr w:rsidR="0061118D" w:rsidRPr="00691C9A" w:rsidTr="00D822F0">
        <w:trPr>
          <w:trHeight w:val="20"/>
        </w:trPr>
        <w:tc>
          <w:tcPr>
            <w:tcW w:w="111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KPA 5: Good Governance and Public Participation\ Democratic and accountable organisation\ Audit</w:t>
            </w:r>
          </w:p>
        </w:tc>
        <w:tc>
          <w:tcPr>
            <w:tcW w:w="300"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M_254</w:t>
            </w:r>
          </w:p>
        </w:tc>
        <w:tc>
          <w:tcPr>
            <w:tcW w:w="1701"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Progress report on the implementation  of AG queries submitted to Council</w:t>
            </w:r>
          </w:p>
        </w:tc>
        <w:tc>
          <w:tcPr>
            <w:tcW w:w="342"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1242"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194"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34"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531" w:type="dxa"/>
            <w:tcBorders>
              <w:top w:val="nil"/>
              <w:left w:val="nil"/>
              <w:bottom w:val="single" w:sz="4" w:space="0" w:color="000000"/>
              <w:right w:val="single" w:sz="4" w:space="0" w:color="000000"/>
            </w:tcBorders>
            <w:shd w:val="clear" w:color="000000" w:fill="FFFFFF"/>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574"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w:t>
            </w:r>
          </w:p>
        </w:tc>
        <w:tc>
          <w:tcPr>
            <w:tcW w:w="708"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w:t>
            </w:r>
          </w:p>
        </w:tc>
        <w:tc>
          <w:tcPr>
            <w:tcW w:w="679"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1</w:t>
            </w:r>
          </w:p>
        </w:tc>
      </w:tr>
      <w:tr w:rsidR="0061118D" w:rsidRPr="00691C9A" w:rsidTr="00D822F0">
        <w:trPr>
          <w:trHeight w:val="20"/>
        </w:trPr>
        <w:tc>
          <w:tcPr>
            <w:tcW w:w="1119" w:type="dxa"/>
            <w:vMerge/>
            <w:tcBorders>
              <w:top w:val="nil"/>
              <w:left w:val="single" w:sz="4" w:space="0" w:color="000000"/>
              <w:bottom w:val="single" w:sz="4" w:space="0" w:color="000000"/>
              <w:right w:val="single" w:sz="4" w:space="0" w:color="000000"/>
            </w:tcBorders>
            <w:vAlign w:val="center"/>
            <w:hideMark/>
          </w:tcPr>
          <w:p w:rsidR="0061118D" w:rsidRPr="00691C9A" w:rsidRDefault="0061118D" w:rsidP="0061118D">
            <w:pPr>
              <w:rPr>
                <w:rFonts w:ascii="Arial Narrow" w:eastAsia="Times New Roman" w:hAnsi="Arial Narrow" w:cs="Arial"/>
                <w:color w:val="000000"/>
                <w:sz w:val="18"/>
                <w:szCs w:val="18"/>
              </w:rPr>
            </w:pPr>
          </w:p>
        </w:tc>
        <w:tc>
          <w:tcPr>
            <w:tcW w:w="300"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M_421</w:t>
            </w:r>
          </w:p>
        </w:tc>
        <w:tc>
          <w:tcPr>
            <w:tcW w:w="1701"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AG queries against the municipality</w:t>
            </w:r>
          </w:p>
        </w:tc>
        <w:tc>
          <w:tcPr>
            <w:tcW w:w="342"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w:t>
            </w:r>
          </w:p>
        </w:tc>
        <w:tc>
          <w:tcPr>
            <w:tcW w:w="650"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MB_BTO</w:t>
            </w:r>
          </w:p>
        </w:tc>
        <w:tc>
          <w:tcPr>
            <w:tcW w:w="643"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0</w:t>
            </w:r>
          </w:p>
        </w:tc>
        <w:tc>
          <w:tcPr>
            <w:tcW w:w="1242"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194"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1234"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 </w:t>
            </w:r>
          </w:p>
        </w:tc>
        <w:tc>
          <w:tcPr>
            <w:tcW w:w="531" w:type="dxa"/>
            <w:tcBorders>
              <w:top w:val="nil"/>
              <w:left w:val="nil"/>
              <w:bottom w:val="single" w:sz="4" w:space="0" w:color="000000"/>
              <w:right w:val="single" w:sz="4" w:space="0" w:color="000000"/>
            </w:tcBorders>
            <w:shd w:val="clear" w:color="000000" w:fill="FFFFFF"/>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N/A</w:t>
            </w:r>
          </w:p>
        </w:tc>
        <w:tc>
          <w:tcPr>
            <w:tcW w:w="574"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20</w:t>
            </w:r>
          </w:p>
        </w:tc>
        <w:tc>
          <w:tcPr>
            <w:tcW w:w="708"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20</w:t>
            </w:r>
          </w:p>
        </w:tc>
        <w:tc>
          <w:tcPr>
            <w:tcW w:w="679"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54</w:t>
            </w:r>
          </w:p>
        </w:tc>
        <w:tc>
          <w:tcPr>
            <w:tcW w:w="709" w:type="dxa"/>
            <w:tcBorders>
              <w:top w:val="nil"/>
              <w:left w:val="nil"/>
              <w:bottom w:val="single" w:sz="4" w:space="0" w:color="000000"/>
              <w:right w:val="single" w:sz="4" w:space="0" w:color="000000"/>
            </w:tcBorders>
            <w:shd w:val="clear" w:color="auto" w:fill="auto"/>
            <w:vAlign w:val="center"/>
            <w:hideMark/>
          </w:tcPr>
          <w:p w:rsidR="0061118D" w:rsidRPr="00691C9A" w:rsidRDefault="0061118D" w:rsidP="0061118D">
            <w:pPr>
              <w:jc w:val="center"/>
              <w:rPr>
                <w:rFonts w:ascii="Arial Narrow" w:eastAsia="Times New Roman" w:hAnsi="Arial Narrow" w:cs="Arial"/>
                <w:color w:val="000000"/>
                <w:sz w:val="18"/>
                <w:szCs w:val="18"/>
              </w:rPr>
            </w:pPr>
            <w:r w:rsidRPr="00691C9A">
              <w:rPr>
                <w:rFonts w:ascii="Arial Narrow" w:eastAsia="Times New Roman" w:hAnsi="Arial Narrow" w:cs="Arial"/>
                <w:color w:val="000000"/>
                <w:sz w:val="18"/>
                <w:szCs w:val="18"/>
              </w:rPr>
              <w:t>54</w:t>
            </w:r>
          </w:p>
        </w:tc>
      </w:tr>
    </w:tbl>
    <w:p w:rsidR="003F4F8B" w:rsidRDefault="000860F5" w:rsidP="0061118D">
      <w:pPr>
        <w:spacing w:after="200" w:line="276" w:lineRule="auto"/>
        <w:rPr>
          <w:rFonts w:ascii="Calibri" w:hAnsi="Calibri" w:cs="Calibri"/>
        </w:rPr>
      </w:pPr>
      <w:r>
        <w:rPr>
          <w:rFonts w:ascii="Calibri" w:hAnsi="Calibri" w:cs="Calibri"/>
        </w:rPr>
        <w:t xml:space="preserve"> </w:t>
      </w:r>
      <w:r w:rsidR="003F4F8B">
        <w:rPr>
          <w:rFonts w:ascii="Calibri" w:hAnsi="Calibri" w:cs="Calibri"/>
        </w:rPr>
        <w:br w:type="page"/>
      </w:r>
    </w:p>
    <w:p w:rsidR="000860F5" w:rsidRDefault="000860F5" w:rsidP="00292067">
      <w:pPr>
        <w:spacing w:after="200" w:line="276" w:lineRule="auto"/>
        <w:rPr>
          <w:rFonts w:ascii="Calibri" w:hAnsi="Calibri" w:cs="Calibri"/>
        </w:rPr>
      </w:pPr>
    </w:p>
    <w:p w:rsidR="000860F5" w:rsidRPr="00752122" w:rsidRDefault="000860F5" w:rsidP="000860F5">
      <w:pPr>
        <w:pStyle w:val="Heading1"/>
        <w:keepLines/>
        <w:numPr>
          <w:ilvl w:val="1"/>
          <w:numId w:val="1"/>
        </w:numPr>
        <w:pBdr>
          <w:top w:val="single" w:sz="4" w:space="1" w:color="auto"/>
          <w:left w:val="single" w:sz="4" w:space="4" w:color="auto"/>
          <w:bottom w:val="single" w:sz="4" w:space="1" w:color="auto"/>
          <w:right w:val="single" w:sz="4" w:space="4" w:color="auto"/>
        </w:pBdr>
        <w:shd w:val="clear" w:color="auto" w:fill="FFFFFF"/>
        <w:spacing w:before="0" w:after="0" w:line="276" w:lineRule="auto"/>
        <w:rPr>
          <w:rFonts w:ascii="Calibri" w:hAnsi="Calibri" w:cs="Calibri"/>
        </w:rPr>
      </w:pPr>
      <w:bookmarkStart w:id="15" w:name="_Toc440883119"/>
      <w:r>
        <w:rPr>
          <w:rFonts w:ascii="Calibri" w:hAnsi="Calibri" w:cs="Calibri"/>
        </w:rPr>
        <w:t>SDBIP –</w:t>
      </w:r>
      <w:r w:rsidRPr="00E97BA6">
        <w:rPr>
          <w:rFonts w:ascii="Calibri" w:hAnsi="Calibri" w:cs="Calibri"/>
        </w:rPr>
        <w:t xml:space="preserve"> </w:t>
      </w:r>
      <w:r>
        <w:rPr>
          <w:rFonts w:ascii="Calibri" w:hAnsi="Calibri" w:cs="Calibri"/>
        </w:rPr>
        <w:t>Infrastructure and Technical Services</w:t>
      </w:r>
      <w:r w:rsidRPr="00752122">
        <w:rPr>
          <w:rFonts w:ascii="Calibri" w:hAnsi="Calibri" w:cs="Calibri"/>
        </w:rPr>
        <w:t xml:space="preserve"> (Vote </w:t>
      </w:r>
      <w:r>
        <w:rPr>
          <w:rFonts w:ascii="Calibri" w:hAnsi="Calibri" w:cs="Calibri"/>
        </w:rPr>
        <w:t>06</w:t>
      </w:r>
      <w:r w:rsidRPr="00752122">
        <w:rPr>
          <w:rFonts w:ascii="Calibri" w:hAnsi="Calibri" w:cs="Calibri"/>
        </w:rPr>
        <w:t>)</w:t>
      </w:r>
      <w:bookmarkEnd w:id="15"/>
    </w:p>
    <w:p w:rsidR="000860F5" w:rsidRDefault="000860F5" w:rsidP="000860F5"/>
    <w:p w:rsidR="000860F5" w:rsidRDefault="00F94740" w:rsidP="000860F5">
      <w:pPr>
        <w:jc w:val="both"/>
        <w:rPr>
          <w:rFonts w:ascii="Calibri" w:hAnsi="Calibri" w:cs="Calibri"/>
          <w:sz w:val="22"/>
          <w:szCs w:val="22"/>
        </w:rPr>
      </w:pPr>
      <w:r>
        <w:rPr>
          <w:noProof/>
        </w:rPr>
        <w:drawing>
          <wp:anchor distT="0" distB="0" distL="114300" distR="114300" simplePos="0" relativeHeight="251714560" behindDoc="0" locked="0" layoutInCell="1" allowOverlap="1">
            <wp:simplePos x="0" y="0"/>
            <wp:positionH relativeFrom="column">
              <wp:posOffset>5353050</wp:posOffset>
            </wp:positionH>
            <wp:positionV relativeFrom="paragraph">
              <wp:posOffset>35560</wp:posOffset>
            </wp:positionV>
            <wp:extent cx="3552825" cy="2477770"/>
            <wp:effectExtent l="19050" t="19050" r="28575" b="17780"/>
            <wp:wrapThrough wrapText="bothSides">
              <wp:wrapPolygon edited="0">
                <wp:start x="-116" y="-166"/>
                <wp:lineTo x="-116" y="21589"/>
                <wp:lineTo x="21658" y="21589"/>
                <wp:lineTo x="21658" y="-166"/>
                <wp:lineTo x="-116" y="-166"/>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2825" cy="2477770"/>
                    </a:xfrm>
                    <a:prstGeom prst="rect">
                      <a:avLst/>
                    </a:prstGeom>
                    <a:ln>
                      <a:solidFill>
                        <a:schemeClr val="bg1">
                          <a:lumMod val="50000"/>
                        </a:schemeClr>
                      </a:solidFill>
                    </a:ln>
                  </pic:spPr>
                </pic:pic>
              </a:graphicData>
            </a:graphic>
          </wp:anchor>
        </w:drawing>
      </w:r>
      <w:r w:rsidR="00FC2BC1" w:rsidRPr="00FC2BC1">
        <w:rPr>
          <w:rFonts w:ascii="Calibri" w:hAnsi="Calibri" w:cs="Calibri"/>
          <w:sz w:val="22"/>
          <w:szCs w:val="22"/>
        </w:rPr>
        <w:t>Infrastructure and Technical Services</w:t>
      </w:r>
      <w:r w:rsidR="000860F5" w:rsidRPr="00FC2BC1">
        <w:rPr>
          <w:rFonts w:ascii="Calibri" w:hAnsi="Calibri" w:cs="Calibri"/>
          <w:sz w:val="22"/>
          <w:szCs w:val="22"/>
        </w:rPr>
        <w:t xml:space="preserve"> achieved an overall score of </w:t>
      </w:r>
      <w:r w:rsidR="00FC2BC1">
        <w:rPr>
          <w:rFonts w:ascii="Calibri" w:hAnsi="Calibri" w:cs="Calibri"/>
          <w:b/>
          <w:sz w:val="22"/>
          <w:szCs w:val="22"/>
        </w:rPr>
        <w:t>2.25</w:t>
      </w:r>
      <w:r w:rsidR="000860F5" w:rsidRPr="00FC2BC1">
        <w:rPr>
          <w:rFonts w:ascii="Calibri" w:hAnsi="Calibri" w:cs="Calibri"/>
          <w:b/>
          <w:sz w:val="22"/>
          <w:szCs w:val="22"/>
        </w:rPr>
        <w:t xml:space="preserve"> (</w:t>
      </w:r>
      <w:r w:rsidR="00FC2BC1">
        <w:rPr>
          <w:rFonts w:ascii="Calibri" w:hAnsi="Calibri" w:cs="Calibri"/>
          <w:b/>
          <w:sz w:val="22"/>
          <w:szCs w:val="22"/>
        </w:rPr>
        <w:t>75</w:t>
      </w:r>
      <w:r w:rsidR="000860F5" w:rsidRPr="00FC2BC1">
        <w:rPr>
          <w:rFonts w:ascii="Calibri" w:hAnsi="Calibri" w:cs="Calibri"/>
          <w:b/>
          <w:sz w:val="22"/>
          <w:szCs w:val="22"/>
        </w:rPr>
        <w:t xml:space="preserve">%) </w:t>
      </w:r>
      <w:r w:rsidR="000860F5" w:rsidRPr="00FC2BC1">
        <w:rPr>
          <w:rFonts w:ascii="Calibri" w:hAnsi="Calibri" w:cs="Calibri"/>
          <w:sz w:val="22"/>
          <w:szCs w:val="22"/>
        </w:rPr>
        <w:t>by mid-year reflecting a</w:t>
      </w:r>
      <w:r w:rsidR="00F974B2">
        <w:rPr>
          <w:rFonts w:ascii="Calibri" w:hAnsi="Calibri" w:cs="Calibri"/>
          <w:sz w:val="22"/>
          <w:szCs w:val="22"/>
        </w:rPr>
        <w:t>n</w:t>
      </w:r>
      <w:r w:rsidR="000860F5" w:rsidRPr="00FC2BC1">
        <w:rPr>
          <w:rFonts w:ascii="Calibri" w:hAnsi="Calibri" w:cs="Calibri"/>
          <w:sz w:val="22"/>
          <w:szCs w:val="22"/>
        </w:rPr>
        <w:t xml:space="preserve"> </w:t>
      </w:r>
      <w:r w:rsidR="00F974B2">
        <w:rPr>
          <w:rFonts w:ascii="Calibri" w:hAnsi="Calibri" w:cs="Calibri"/>
          <w:sz w:val="22"/>
          <w:szCs w:val="22"/>
        </w:rPr>
        <w:t xml:space="preserve">increase </w:t>
      </w:r>
      <w:r w:rsidR="000860F5" w:rsidRPr="00FC2BC1">
        <w:rPr>
          <w:rFonts w:ascii="Calibri" w:hAnsi="Calibri" w:cs="Calibri"/>
          <w:sz w:val="22"/>
          <w:szCs w:val="22"/>
        </w:rPr>
        <w:t xml:space="preserve">from the first quarter result of </w:t>
      </w:r>
      <w:r w:rsidR="00FC2BC1">
        <w:rPr>
          <w:rFonts w:ascii="Calibri" w:hAnsi="Calibri" w:cs="Calibri"/>
          <w:b/>
          <w:sz w:val="22"/>
          <w:szCs w:val="22"/>
        </w:rPr>
        <w:t>2.00</w:t>
      </w:r>
      <w:r w:rsidR="000860F5" w:rsidRPr="00FC2BC1">
        <w:rPr>
          <w:rFonts w:ascii="Calibri" w:hAnsi="Calibri" w:cs="Calibri"/>
          <w:sz w:val="22"/>
          <w:szCs w:val="22"/>
        </w:rPr>
        <w:t xml:space="preserve"> </w:t>
      </w:r>
      <w:r w:rsidR="000860F5" w:rsidRPr="00FC2BC1">
        <w:rPr>
          <w:rFonts w:ascii="Calibri" w:hAnsi="Calibri" w:cs="Calibri"/>
          <w:b/>
          <w:sz w:val="22"/>
          <w:szCs w:val="22"/>
        </w:rPr>
        <w:t>(6</w:t>
      </w:r>
      <w:r w:rsidR="00FC2BC1">
        <w:rPr>
          <w:rFonts w:ascii="Calibri" w:hAnsi="Calibri" w:cs="Calibri"/>
          <w:b/>
          <w:sz w:val="22"/>
          <w:szCs w:val="22"/>
        </w:rPr>
        <w:t>7</w:t>
      </w:r>
      <w:r w:rsidR="000860F5" w:rsidRPr="00FC2BC1">
        <w:rPr>
          <w:rFonts w:ascii="Calibri" w:hAnsi="Calibri" w:cs="Calibri"/>
          <w:b/>
          <w:sz w:val="22"/>
          <w:szCs w:val="22"/>
        </w:rPr>
        <w:t>%)</w:t>
      </w:r>
      <w:r w:rsidR="000860F5" w:rsidRPr="00FC2BC1">
        <w:rPr>
          <w:rFonts w:ascii="Calibri" w:hAnsi="Calibri" w:cs="Calibri"/>
          <w:sz w:val="22"/>
          <w:szCs w:val="22"/>
        </w:rPr>
        <w:t xml:space="preserve">. Overall, </w:t>
      </w:r>
      <w:r w:rsidR="00825F17">
        <w:rPr>
          <w:rFonts w:ascii="Calibri" w:hAnsi="Calibri" w:cs="Calibri"/>
          <w:sz w:val="22"/>
          <w:szCs w:val="22"/>
        </w:rPr>
        <w:t>12</w:t>
      </w:r>
      <w:r w:rsidR="000860F5" w:rsidRPr="00FC2BC1">
        <w:rPr>
          <w:rFonts w:ascii="Calibri" w:hAnsi="Calibri" w:cs="Calibri"/>
          <w:sz w:val="22"/>
          <w:szCs w:val="22"/>
        </w:rPr>
        <w:t xml:space="preserve"> KPIs were assessed of which </w:t>
      </w:r>
      <w:r w:rsidR="00825F17">
        <w:rPr>
          <w:rFonts w:ascii="Calibri" w:hAnsi="Calibri" w:cs="Calibri"/>
          <w:sz w:val="22"/>
          <w:szCs w:val="22"/>
        </w:rPr>
        <w:t>6</w:t>
      </w:r>
      <w:r w:rsidR="000860F5" w:rsidRPr="00FC2BC1">
        <w:rPr>
          <w:rFonts w:ascii="Calibri" w:hAnsi="Calibri" w:cs="Calibri"/>
          <w:sz w:val="22"/>
          <w:szCs w:val="22"/>
        </w:rPr>
        <w:t xml:space="preserve"> KPIs were not applicable for reporting at mid-year. Overall, </w:t>
      </w:r>
      <w:r w:rsidR="00825F17">
        <w:rPr>
          <w:rFonts w:ascii="Calibri" w:hAnsi="Calibri" w:cs="Calibri"/>
          <w:sz w:val="22"/>
          <w:szCs w:val="22"/>
        </w:rPr>
        <w:t>50</w:t>
      </w:r>
      <w:r w:rsidR="000860F5" w:rsidRPr="00FC2BC1">
        <w:rPr>
          <w:rFonts w:ascii="Calibri" w:hAnsi="Calibri" w:cs="Calibri"/>
          <w:sz w:val="22"/>
          <w:szCs w:val="22"/>
        </w:rPr>
        <w:t>% (</w:t>
      </w:r>
      <w:r w:rsidR="00825F17">
        <w:rPr>
          <w:rFonts w:ascii="Calibri" w:hAnsi="Calibri" w:cs="Calibri"/>
          <w:sz w:val="22"/>
          <w:szCs w:val="22"/>
        </w:rPr>
        <w:t>3/6</w:t>
      </w:r>
      <w:r w:rsidR="000860F5" w:rsidRPr="00FC2BC1">
        <w:rPr>
          <w:rFonts w:ascii="Calibri" w:hAnsi="Calibri" w:cs="Calibri"/>
          <w:sz w:val="22"/>
          <w:szCs w:val="22"/>
        </w:rPr>
        <w:t>) of t</w:t>
      </w:r>
      <w:r w:rsidR="00825F17">
        <w:rPr>
          <w:rFonts w:ascii="Calibri" w:hAnsi="Calibri" w:cs="Calibri"/>
          <w:sz w:val="22"/>
          <w:szCs w:val="22"/>
        </w:rPr>
        <w:t>argets were reached or exceeded</w:t>
      </w:r>
      <w:r>
        <w:rPr>
          <w:rFonts w:ascii="Calibri" w:hAnsi="Calibri" w:cs="Calibri"/>
          <w:sz w:val="22"/>
          <w:szCs w:val="22"/>
        </w:rPr>
        <w:t>, 17% (</w:t>
      </w:r>
      <w:r w:rsidR="004A0BEC">
        <w:rPr>
          <w:rFonts w:ascii="Calibri" w:hAnsi="Calibri" w:cs="Calibri"/>
          <w:sz w:val="22"/>
          <w:szCs w:val="22"/>
        </w:rPr>
        <w:t>1</w:t>
      </w:r>
      <w:r>
        <w:rPr>
          <w:rFonts w:ascii="Calibri" w:hAnsi="Calibri" w:cs="Calibri"/>
          <w:sz w:val="22"/>
          <w:szCs w:val="22"/>
        </w:rPr>
        <w:t>/12) were under target</w:t>
      </w:r>
      <w:r w:rsidR="000860F5" w:rsidRPr="00FC2BC1">
        <w:rPr>
          <w:rFonts w:ascii="Calibri" w:hAnsi="Calibri" w:cs="Calibri"/>
          <w:sz w:val="22"/>
          <w:szCs w:val="22"/>
        </w:rPr>
        <w:t xml:space="preserve"> and </w:t>
      </w:r>
      <w:r w:rsidR="004A0BEC">
        <w:rPr>
          <w:rFonts w:ascii="Calibri" w:hAnsi="Calibri" w:cs="Calibri"/>
          <w:sz w:val="22"/>
          <w:szCs w:val="22"/>
        </w:rPr>
        <w:t>33</w:t>
      </w:r>
      <w:r w:rsidR="00825F17" w:rsidRPr="00825F17">
        <w:rPr>
          <w:rFonts w:ascii="Calibri" w:hAnsi="Calibri" w:cs="Calibri"/>
          <w:sz w:val="22"/>
          <w:szCs w:val="22"/>
        </w:rPr>
        <w:t>% (</w:t>
      </w:r>
      <w:r w:rsidR="004A0BEC">
        <w:rPr>
          <w:rFonts w:ascii="Calibri" w:hAnsi="Calibri" w:cs="Calibri"/>
          <w:sz w:val="22"/>
          <w:szCs w:val="22"/>
        </w:rPr>
        <w:t>2</w:t>
      </w:r>
      <w:r w:rsidR="00825F17" w:rsidRPr="00825F17">
        <w:rPr>
          <w:rFonts w:ascii="Calibri" w:hAnsi="Calibri" w:cs="Calibri"/>
          <w:sz w:val="22"/>
          <w:szCs w:val="22"/>
        </w:rPr>
        <w:t>/6)</w:t>
      </w:r>
      <w:r w:rsidR="000860F5" w:rsidRPr="00FC2BC1">
        <w:rPr>
          <w:rFonts w:ascii="Calibri" w:hAnsi="Calibri" w:cs="Calibri"/>
          <w:sz w:val="22"/>
          <w:szCs w:val="22"/>
        </w:rPr>
        <w:t xml:space="preserve"> had no</w:t>
      </w:r>
      <w:r w:rsidR="00F974B2">
        <w:rPr>
          <w:rFonts w:ascii="Calibri" w:hAnsi="Calibri" w:cs="Calibri"/>
          <w:sz w:val="22"/>
          <w:szCs w:val="22"/>
        </w:rPr>
        <w:t xml:space="preserve"> or </w:t>
      </w:r>
      <w:r w:rsidR="000860F5" w:rsidRPr="00FC2BC1">
        <w:rPr>
          <w:rFonts w:ascii="Calibri" w:hAnsi="Calibri" w:cs="Calibri"/>
          <w:sz w:val="22"/>
          <w:szCs w:val="22"/>
        </w:rPr>
        <w:t xml:space="preserve">minimal progress. </w:t>
      </w:r>
      <w:r w:rsidR="00825F17">
        <w:rPr>
          <w:rFonts w:ascii="Calibri" w:hAnsi="Calibri" w:cs="Calibri"/>
          <w:sz w:val="22"/>
          <w:szCs w:val="22"/>
        </w:rPr>
        <w:t>All</w:t>
      </w:r>
      <w:r w:rsidR="000860F5" w:rsidRPr="00FC2BC1">
        <w:rPr>
          <w:rFonts w:ascii="Calibri" w:hAnsi="Calibri" w:cs="Calibri"/>
          <w:sz w:val="22"/>
          <w:szCs w:val="22"/>
        </w:rPr>
        <w:t xml:space="preserve"> KPIs were supplied with information as per the SDBIP. Some</w:t>
      </w:r>
      <w:r w:rsidR="000860F5" w:rsidRPr="003541A3">
        <w:rPr>
          <w:rFonts w:ascii="Calibri" w:hAnsi="Calibri" w:cs="Calibri"/>
          <w:sz w:val="22"/>
          <w:szCs w:val="22"/>
        </w:rPr>
        <w:t xml:space="preserve"> of the </w:t>
      </w:r>
      <w:r w:rsidR="000860F5">
        <w:rPr>
          <w:rFonts w:ascii="Calibri" w:hAnsi="Calibri" w:cs="Calibri"/>
          <w:sz w:val="22"/>
          <w:szCs w:val="22"/>
        </w:rPr>
        <w:t>successes</w:t>
      </w:r>
      <w:r w:rsidR="000860F5" w:rsidRPr="003541A3">
        <w:rPr>
          <w:rFonts w:ascii="Calibri" w:hAnsi="Calibri" w:cs="Calibri"/>
          <w:sz w:val="22"/>
          <w:szCs w:val="22"/>
        </w:rPr>
        <w:t xml:space="preserve"> </w:t>
      </w:r>
      <w:r w:rsidR="001808E9">
        <w:rPr>
          <w:rFonts w:ascii="Calibri" w:hAnsi="Calibri" w:cs="Calibri"/>
          <w:sz w:val="22"/>
          <w:szCs w:val="22"/>
        </w:rPr>
        <w:t xml:space="preserve">per priority area </w:t>
      </w:r>
      <w:r w:rsidR="000860F5">
        <w:rPr>
          <w:rFonts w:ascii="Calibri" w:hAnsi="Calibri" w:cs="Calibri"/>
          <w:sz w:val="22"/>
          <w:szCs w:val="22"/>
        </w:rPr>
        <w:t xml:space="preserve">at mid-year </w:t>
      </w:r>
      <w:r w:rsidR="000860F5" w:rsidRPr="003541A3">
        <w:rPr>
          <w:rFonts w:ascii="Calibri" w:hAnsi="Calibri" w:cs="Calibri"/>
          <w:sz w:val="22"/>
          <w:szCs w:val="22"/>
        </w:rPr>
        <w:t>were as follows</w:t>
      </w:r>
      <w:r w:rsidR="000860F5">
        <w:rPr>
          <w:rFonts w:ascii="Calibri" w:hAnsi="Calibri" w:cs="Calibri"/>
          <w:sz w:val="22"/>
          <w:szCs w:val="22"/>
        </w:rPr>
        <w:t>:</w:t>
      </w:r>
    </w:p>
    <w:p w:rsidR="003A444F" w:rsidRDefault="003A444F" w:rsidP="003A444F">
      <w:pPr>
        <w:pStyle w:val="ListParagraph"/>
        <w:numPr>
          <w:ilvl w:val="0"/>
          <w:numId w:val="39"/>
        </w:numPr>
        <w:spacing w:before="240" w:line="240" w:lineRule="auto"/>
        <w:jc w:val="both"/>
        <w:rPr>
          <w:rFonts w:ascii="Calibri" w:hAnsi="Calibri" w:cs="Calibri"/>
          <w:sz w:val="22"/>
          <w:szCs w:val="22"/>
        </w:rPr>
      </w:pPr>
      <w:r w:rsidRPr="003A444F">
        <w:rPr>
          <w:rFonts w:ascii="Calibri" w:hAnsi="Calibri" w:cs="Calibri"/>
          <w:sz w:val="22"/>
          <w:szCs w:val="22"/>
        </w:rPr>
        <w:t>Sanitation</w:t>
      </w:r>
      <w:r w:rsidR="00DF08A2" w:rsidRPr="003A444F">
        <w:rPr>
          <w:rFonts w:ascii="Calibri" w:hAnsi="Calibri" w:cs="Calibri"/>
          <w:sz w:val="22"/>
          <w:szCs w:val="22"/>
        </w:rPr>
        <w:t xml:space="preserve">: </w:t>
      </w:r>
      <w:r>
        <w:rPr>
          <w:rFonts w:ascii="Calibri" w:hAnsi="Calibri" w:cs="Calibri"/>
          <w:sz w:val="22"/>
          <w:szCs w:val="22"/>
        </w:rPr>
        <w:t>Two</w:t>
      </w:r>
      <w:r w:rsidRPr="003A444F">
        <w:rPr>
          <w:rFonts w:ascii="Calibri" w:hAnsi="Calibri" w:cs="Calibri"/>
          <w:sz w:val="22"/>
          <w:szCs w:val="22"/>
        </w:rPr>
        <w:t xml:space="preserve"> </w:t>
      </w:r>
      <w:r w:rsidR="00DD30CC">
        <w:rPr>
          <w:rFonts w:ascii="Calibri" w:hAnsi="Calibri" w:cs="Calibri"/>
          <w:sz w:val="22"/>
          <w:szCs w:val="22"/>
        </w:rPr>
        <w:t>(2/2)</w:t>
      </w:r>
      <w:r w:rsidR="00C817D7">
        <w:rPr>
          <w:rFonts w:ascii="Calibri" w:hAnsi="Calibri" w:cs="Calibri"/>
          <w:sz w:val="22"/>
          <w:szCs w:val="22"/>
        </w:rPr>
        <w:t xml:space="preserve"> </w:t>
      </w:r>
      <w:r w:rsidRPr="003A444F">
        <w:rPr>
          <w:rFonts w:ascii="Calibri" w:hAnsi="Calibri" w:cs="Calibri"/>
          <w:sz w:val="22"/>
          <w:szCs w:val="22"/>
        </w:rPr>
        <w:t>waste water plant</w:t>
      </w:r>
      <w:r>
        <w:rPr>
          <w:rFonts w:ascii="Calibri" w:hAnsi="Calibri" w:cs="Calibri"/>
          <w:sz w:val="22"/>
          <w:szCs w:val="22"/>
        </w:rPr>
        <w:t>s were</w:t>
      </w:r>
      <w:r w:rsidRPr="003A444F">
        <w:rPr>
          <w:rFonts w:ascii="Calibri" w:hAnsi="Calibri" w:cs="Calibri"/>
          <w:sz w:val="22"/>
          <w:szCs w:val="22"/>
        </w:rPr>
        <w:t xml:space="preserve"> refurbished</w:t>
      </w:r>
      <w:r>
        <w:rPr>
          <w:rFonts w:ascii="Calibri" w:hAnsi="Calibri" w:cs="Calibri"/>
          <w:sz w:val="22"/>
          <w:szCs w:val="22"/>
        </w:rPr>
        <w:t xml:space="preserve"> as per target</w:t>
      </w:r>
      <w:r w:rsidR="00B8364E">
        <w:rPr>
          <w:rFonts w:ascii="Calibri" w:hAnsi="Calibri" w:cs="Calibri"/>
          <w:sz w:val="22"/>
          <w:szCs w:val="22"/>
        </w:rPr>
        <w:t>.</w:t>
      </w:r>
    </w:p>
    <w:p w:rsidR="003A444F" w:rsidRPr="00B8364E" w:rsidRDefault="00B8364E" w:rsidP="00B8364E">
      <w:pPr>
        <w:pStyle w:val="ListParagraph"/>
        <w:numPr>
          <w:ilvl w:val="0"/>
          <w:numId w:val="39"/>
        </w:numPr>
        <w:spacing w:before="240" w:line="240" w:lineRule="auto"/>
        <w:jc w:val="both"/>
        <w:rPr>
          <w:rFonts w:ascii="Calibri" w:hAnsi="Calibri" w:cs="Calibri"/>
          <w:sz w:val="22"/>
          <w:szCs w:val="22"/>
        </w:rPr>
      </w:pPr>
      <w:r w:rsidRPr="00B8364E">
        <w:rPr>
          <w:rFonts w:ascii="Calibri" w:hAnsi="Calibri" w:cs="Calibri"/>
          <w:sz w:val="22"/>
          <w:szCs w:val="22"/>
        </w:rPr>
        <w:t>Water quality</w:t>
      </w:r>
      <w:r>
        <w:rPr>
          <w:rFonts w:ascii="Calibri" w:hAnsi="Calibri" w:cs="Calibri"/>
          <w:sz w:val="22"/>
          <w:szCs w:val="22"/>
        </w:rPr>
        <w:t xml:space="preserve">: </w:t>
      </w:r>
      <w:r w:rsidR="00C817D7">
        <w:rPr>
          <w:rFonts w:ascii="Calibri" w:hAnsi="Calibri" w:cs="Calibri"/>
          <w:sz w:val="22"/>
          <w:szCs w:val="22"/>
        </w:rPr>
        <w:t>All (</w:t>
      </w:r>
      <w:r w:rsidRPr="00B8364E">
        <w:rPr>
          <w:rFonts w:ascii="Calibri" w:hAnsi="Calibri" w:cs="Calibri"/>
          <w:sz w:val="22"/>
          <w:szCs w:val="22"/>
        </w:rPr>
        <w:t>100%</w:t>
      </w:r>
      <w:r w:rsidR="00C817D7">
        <w:rPr>
          <w:rFonts w:ascii="Calibri" w:hAnsi="Calibri" w:cs="Calibri"/>
          <w:sz w:val="22"/>
          <w:szCs w:val="22"/>
        </w:rPr>
        <w:t>)</w:t>
      </w:r>
      <w:r w:rsidRPr="00B8364E">
        <w:rPr>
          <w:rFonts w:ascii="Calibri" w:hAnsi="Calibri" w:cs="Calibri"/>
          <w:sz w:val="22"/>
          <w:szCs w:val="22"/>
        </w:rPr>
        <w:t xml:space="preserve"> of "Points of Use" with excellent monthly water quality rating</w:t>
      </w:r>
      <w:r>
        <w:rPr>
          <w:rFonts w:ascii="Calibri" w:hAnsi="Calibri" w:cs="Calibri"/>
          <w:sz w:val="22"/>
          <w:szCs w:val="22"/>
        </w:rPr>
        <w:t xml:space="preserve"> was achieved. All </w:t>
      </w:r>
      <w:r w:rsidRPr="00B8364E">
        <w:rPr>
          <w:rFonts w:ascii="Calibri" w:hAnsi="Calibri" w:cs="Calibri"/>
          <w:sz w:val="22"/>
          <w:szCs w:val="22"/>
        </w:rPr>
        <w:t xml:space="preserve">water treatment plants </w:t>
      </w:r>
      <w:r>
        <w:rPr>
          <w:rFonts w:ascii="Calibri" w:hAnsi="Calibri" w:cs="Calibri"/>
          <w:sz w:val="22"/>
          <w:szCs w:val="22"/>
        </w:rPr>
        <w:t>had</w:t>
      </w:r>
      <w:r w:rsidRPr="00B8364E">
        <w:rPr>
          <w:rFonts w:ascii="Calibri" w:hAnsi="Calibri" w:cs="Calibri"/>
          <w:sz w:val="22"/>
          <w:szCs w:val="22"/>
        </w:rPr>
        <w:t xml:space="preserve"> excellent monthly water quality rating</w:t>
      </w:r>
      <w:r>
        <w:rPr>
          <w:rFonts w:ascii="Calibri" w:hAnsi="Calibri" w:cs="Calibri"/>
          <w:sz w:val="22"/>
          <w:szCs w:val="22"/>
        </w:rPr>
        <w:t>.</w:t>
      </w:r>
    </w:p>
    <w:p w:rsidR="000860F5" w:rsidRPr="003A444F" w:rsidRDefault="00B8364E" w:rsidP="00B8364E">
      <w:pPr>
        <w:spacing w:before="240"/>
        <w:jc w:val="both"/>
        <w:rPr>
          <w:rFonts w:ascii="Calibri" w:hAnsi="Calibri" w:cs="Calibri"/>
          <w:sz w:val="22"/>
          <w:szCs w:val="22"/>
        </w:rPr>
      </w:pPr>
      <w:r>
        <w:rPr>
          <w:rFonts w:ascii="Calibri" w:hAnsi="Calibri" w:cs="Calibri"/>
          <w:sz w:val="22"/>
          <w:szCs w:val="22"/>
        </w:rPr>
        <w:t>The</w:t>
      </w:r>
      <w:r w:rsidR="000860F5" w:rsidRPr="003A444F">
        <w:rPr>
          <w:rFonts w:ascii="Calibri" w:hAnsi="Calibri" w:cs="Calibri"/>
          <w:sz w:val="22"/>
          <w:szCs w:val="22"/>
        </w:rPr>
        <w:t xml:space="preserve"> following challenges were experienced:</w:t>
      </w:r>
    </w:p>
    <w:p w:rsidR="003A444F" w:rsidRDefault="003A444F" w:rsidP="003A444F">
      <w:pPr>
        <w:pStyle w:val="ListParagraph"/>
        <w:numPr>
          <w:ilvl w:val="0"/>
          <w:numId w:val="39"/>
        </w:numPr>
        <w:spacing w:before="240" w:line="240" w:lineRule="auto"/>
        <w:jc w:val="both"/>
        <w:rPr>
          <w:rFonts w:ascii="Calibri" w:hAnsi="Calibri" w:cs="Calibri"/>
          <w:sz w:val="22"/>
          <w:szCs w:val="22"/>
        </w:rPr>
      </w:pPr>
      <w:r w:rsidRPr="003A444F">
        <w:rPr>
          <w:rFonts w:ascii="Calibri" w:hAnsi="Calibri" w:cs="Calibri"/>
          <w:sz w:val="22"/>
          <w:szCs w:val="22"/>
        </w:rPr>
        <w:t xml:space="preserve">Electricity Supply: </w:t>
      </w:r>
      <w:r w:rsidR="00C817D7">
        <w:rPr>
          <w:rFonts w:ascii="Calibri" w:hAnsi="Calibri" w:cs="Calibri"/>
          <w:sz w:val="22"/>
          <w:szCs w:val="22"/>
        </w:rPr>
        <w:t xml:space="preserve">Overall, </w:t>
      </w:r>
      <w:r>
        <w:rPr>
          <w:rFonts w:ascii="Calibri" w:hAnsi="Calibri" w:cs="Calibri"/>
          <w:sz w:val="22"/>
          <w:szCs w:val="22"/>
        </w:rPr>
        <w:t xml:space="preserve">22% electricity losses were reported against a target </w:t>
      </w:r>
      <w:r w:rsidR="00F974B2">
        <w:rPr>
          <w:rFonts w:ascii="Calibri" w:hAnsi="Calibri" w:cs="Calibri"/>
          <w:sz w:val="22"/>
          <w:szCs w:val="22"/>
        </w:rPr>
        <w:t>o</w:t>
      </w:r>
      <w:r>
        <w:rPr>
          <w:rFonts w:ascii="Calibri" w:hAnsi="Calibri" w:cs="Calibri"/>
          <w:sz w:val="22"/>
          <w:szCs w:val="22"/>
        </w:rPr>
        <w:t>f 21%. High masts were not energised.</w:t>
      </w:r>
      <w:r w:rsidR="003F4F8B">
        <w:rPr>
          <w:rFonts w:ascii="Calibri" w:hAnsi="Calibri" w:cs="Calibri"/>
          <w:sz w:val="22"/>
          <w:szCs w:val="22"/>
        </w:rPr>
        <w:t xml:space="preserve">  </w:t>
      </w:r>
    </w:p>
    <w:p w:rsidR="000860F5" w:rsidRDefault="000860F5" w:rsidP="000860F5">
      <w:pPr>
        <w:jc w:val="center"/>
        <w:rPr>
          <w:rFonts w:ascii="Calibri" w:hAnsi="Calibri" w:cs="Calibri"/>
          <w:b/>
          <w:sz w:val="22"/>
          <w:szCs w:val="22"/>
        </w:rPr>
      </w:pPr>
    </w:p>
    <w:p w:rsidR="000860F5" w:rsidRPr="00407FAD" w:rsidRDefault="000860F5" w:rsidP="000860F5">
      <w:pPr>
        <w:jc w:val="both"/>
        <w:rPr>
          <w:rFonts w:ascii="Calibri" w:hAnsi="Calibri" w:cs="Calibri"/>
          <w:sz w:val="22"/>
          <w:szCs w:val="22"/>
        </w:rPr>
      </w:pPr>
      <w:r w:rsidRPr="00407FAD">
        <w:rPr>
          <w:rFonts w:ascii="Calibri" w:hAnsi="Calibri" w:cs="Calibri"/>
          <w:sz w:val="22"/>
          <w:szCs w:val="22"/>
        </w:rPr>
        <w:t xml:space="preserve">Details per </w:t>
      </w:r>
      <w:r w:rsidR="00F974B2">
        <w:rPr>
          <w:rFonts w:ascii="Calibri" w:hAnsi="Calibri" w:cs="Calibri"/>
          <w:sz w:val="22"/>
          <w:szCs w:val="22"/>
        </w:rPr>
        <w:t>O</w:t>
      </w:r>
      <w:r w:rsidRPr="00407FAD">
        <w:rPr>
          <w:rFonts w:ascii="Calibri" w:hAnsi="Calibri" w:cs="Calibri"/>
          <w:sz w:val="22"/>
          <w:szCs w:val="22"/>
        </w:rPr>
        <w:t>bjective</w:t>
      </w:r>
      <w:r w:rsidR="00F974B2">
        <w:rPr>
          <w:rFonts w:ascii="Calibri" w:hAnsi="Calibri" w:cs="Calibri"/>
          <w:sz w:val="22"/>
          <w:szCs w:val="22"/>
        </w:rPr>
        <w:t xml:space="preserve">s are reflected below: </w:t>
      </w:r>
      <w:r w:rsidR="003F4F8B">
        <w:rPr>
          <w:rFonts w:ascii="Calibri" w:hAnsi="Calibri" w:cs="Calibri"/>
          <w:sz w:val="22"/>
          <w:szCs w:val="22"/>
        </w:rPr>
        <w:t xml:space="preserve"> </w:t>
      </w:r>
      <w:r w:rsidRPr="00407FAD">
        <w:rPr>
          <w:rFonts w:ascii="Calibri" w:hAnsi="Calibri" w:cs="Calibri"/>
          <w:sz w:val="22"/>
          <w:szCs w:val="22"/>
        </w:rPr>
        <w:br w:type="page"/>
      </w:r>
    </w:p>
    <w:p w:rsidR="00F974B2" w:rsidRDefault="00F974B2" w:rsidP="000860F5">
      <w:pPr>
        <w:rPr>
          <w:rFonts w:ascii="Calibri" w:hAnsi="Calibri" w:cs="Calibri"/>
          <w:b/>
          <w:sz w:val="22"/>
          <w:szCs w:val="22"/>
        </w:rPr>
      </w:pPr>
    </w:p>
    <w:p w:rsidR="000860F5" w:rsidRDefault="000860F5" w:rsidP="000860F5">
      <w:pPr>
        <w:rPr>
          <w:rFonts w:ascii="Calibri" w:hAnsi="Calibri" w:cs="Calibri"/>
          <w:b/>
          <w:sz w:val="22"/>
          <w:szCs w:val="22"/>
        </w:rPr>
      </w:pPr>
      <w:r w:rsidRPr="00D200C8">
        <w:rPr>
          <w:rFonts w:ascii="Calibri" w:hAnsi="Calibri" w:cs="Calibri"/>
          <w:b/>
          <w:sz w:val="22"/>
          <w:szCs w:val="22"/>
        </w:rPr>
        <w:t>SDBIP –</w:t>
      </w:r>
      <w:r w:rsidRPr="000860F5">
        <w:t xml:space="preserve"> </w:t>
      </w:r>
      <w:r w:rsidRPr="000860F5">
        <w:rPr>
          <w:rFonts w:ascii="Calibri" w:hAnsi="Calibri" w:cs="Calibri"/>
          <w:b/>
          <w:sz w:val="22"/>
          <w:szCs w:val="22"/>
        </w:rPr>
        <w:t>INFRASTRUCTURE AND TECHNICAL SERVICES – VOTE (VOTE 06</w:t>
      </w:r>
      <w:r w:rsidR="003D1428" w:rsidRPr="000860F5">
        <w:rPr>
          <w:rFonts w:ascii="Calibri" w:hAnsi="Calibri" w:cs="Calibri"/>
          <w:b/>
          <w:sz w:val="22"/>
          <w:szCs w:val="22"/>
        </w:rPr>
        <w:t>)</w:t>
      </w:r>
      <w:r w:rsidR="003D1428">
        <w:rPr>
          <w:rFonts w:ascii="Calibri" w:hAnsi="Calibri" w:cs="Calibri"/>
          <w:b/>
          <w:sz w:val="22"/>
          <w:szCs w:val="22"/>
        </w:rPr>
        <w:t xml:space="preserve"> -</w:t>
      </w:r>
      <w:r>
        <w:rPr>
          <w:rFonts w:ascii="Calibri" w:hAnsi="Calibri" w:cs="Calibri"/>
          <w:b/>
          <w:sz w:val="22"/>
          <w:szCs w:val="22"/>
        </w:rPr>
        <w:t xml:space="preserve"> </w:t>
      </w:r>
      <w:r w:rsidRPr="00D200C8">
        <w:rPr>
          <w:rFonts w:ascii="Calibri" w:hAnsi="Calibri" w:cs="Calibri"/>
          <w:b/>
          <w:sz w:val="22"/>
          <w:szCs w:val="22"/>
        </w:rPr>
        <w:t>Key Performance Indicators</w:t>
      </w:r>
      <w:r w:rsidR="00D8773D">
        <w:rPr>
          <w:rFonts w:ascii="Calibri" w:hAnsi="Calibri" w:cs="Calibri"/>
          <w:b/>
          <w:sz w:val="22"/>
          <w:szCs w:val="22"/>
        </w:rPr>
        <w:t xml:space="preserve"> </w:t>
      </w:r>
    </w:p>
    <w:p w:rsidR="00F974B2" w:rsidRDefault="00F974B2" w:rsidP="000860F5">
      <w:pPr>
        <w:rPr>
          <w:rFonts w:ascii="Calibri" w:hAnsi="Calibri" w:cs="Calibri"/>
          <w:b/>
          <w:sz w:val="22"/>
          <w:szCs w:val="22"/>
        </w:rPr>
      </w:pPr>
    </w:p>
    <w:tbl>
      <w:tblPr>
        <w:tblW w:w="15824" w:type="dxa"/>
        <w:tblInd w:w="-856" w:type="dxa"/>
        <w:tblLayout w:type="fixed"/>
        <w:tblLook w:val="04A0"/>
      </w:tblPr>
      <w:tblGrid>
        <w:gridCol w:w="1844"/>
        <w:gridCol w:w="317"/>
        <w:gridCol w:w="1193"/>
        <w:gridCol w:w="366"/>
        <w:gridCol w:w="750"/>
        <w:gridCol w:w="643"/>
        <w:gridCol w:w="634"/>
        <w:gridCol w:w="1144"/>
        <w:gridCol w:w="1197"/>
        <w:gridCol w:w="643"/>
        <w:gridCol w:w="640"/>
        <w:gridCol w:w="1226"/>
        <w:gridCol w:w="993"/>
        <w:gridCol w:w="971"/>
        <w:gridCol w:w="515"/>
        <w:gridCol w:w="622"/>
        <w:gridCol w:w="708"/>
        <w:gridCol w:w="709"/>
        <w:gridCol w:w="709"/>
      </w:tblGrid>
      <w:tr w:rsidR="00D8773D" w:rsidRPr="00D8773D" w:rsidTr="008E1886">
        <w:trPr>
          <w:trHeight w:val="20"/>
          <w:tblHeader/>
        </w:trPr>
        <w:tc>
          <w:tcPr>
            <w:tcW w:w="1844"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D8773D" w:rsidRPr="00D8773D" w:rsidRDefault="0061118D" w:rsidP="00D8773D">
            <w:pPr>
              <w:rPr>
                <w:rFonts w:ascii="Arial Narrow" w:eastAsia="Times New Roman" w:hAnsi="Arial Narrow" w:cs="Arial"/>
                <w:b/>
                <w:bCs/>
                <w:color w:val="000000"/>
                <w:sz w:val="18"/>
                <w:szCs w:val="18"/>
              </w:rPr>
            </w:pPr>
            <w:r>
              <w:rPr>
                <w:rFonts w:ascii="Arial Narrow" w:hAnsi="Arial Narrow" w:cs="Arial"/>
                <w:b/>
                <w:bCs/>
                <w:color w:val="000000"/>
                <w:sz w:val="18"/>
                <w:szCs w:val="18"/>
              </w:rPr>
              <w:t>Hierarchy (KPA\ Strategic Goal \ Programme)</w:t>
            </w:r>
          </w:p>
        </w:tc>
        <w:tc>
          <w:tcPr>
            <w:tcW w:w="317"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D8773D" w:rsidRPr="00D8773D" w:rsidRDefault="00D8773D" w:rsidP="00D8773D">
            <w:pPr>
              <w:jc w:val="center"/>
              <w:rPr>
                <w:rFonts w:ascii="Arial Narrow" w:eastAsia="Times New Roman" w:hAnsi="Arial Narrow" w:cs="Arial"/>
                <w:b/>
                <w:bCs/>
                <w:color w:val="000000"/>
                <w:sz w:val="18"/>
                <w:szCs w:val="18"/>
              </w:rPr>
            </w:pPr>
            <w:r w:rsidRPr="00D8773D">
              <w:rPr>
                <w:rFonts w:ascii="Arial Narrow" w:eastAsia="Times New Roman" w:hAnsi="Arial Narrow" w:cs="Arial"/>
                <w:b/>
                <w:bCs/>
                <w:color w:val="000000"/>
                <w:sz w:val="18"/>
                <w:szCs w:val="18"/>
              </w:rPr>
              <w:t>ID</w:t>
            </w:r>
          </w:p>
        </w:tc>
        <w:tc>
          <w:tcPr>
            <w:tcW w:w="1193"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D8773D" w:rsidRPr="00D8773D" w:rsidRDefault="00D8773D" w:rsidP="00D8773D">
            <w:pPr>
              <w:rPr>
                <w:rFonts w:ascii="Arial Narrow" w:eastAsia="Times New Roman" w:hAnsi="Arial Narrow" w:cs="Arial"/>
                <w:b/>
                <w:bCs/>
                <w:color w:val="000000"/>
                <w:sz w:val="18"/>
                <w:szCs w:val="18"/>
              </w:rPr>
            </w:pPr>
            <w:r w:rsidRPr="00D8773D">
              <w:rPr>
                <w:rFonts w:ascii="Arial Narrow" w:eastAsia="Times New Roman" w:hAnsi="Arial Narrow" w:cs="Arial"/>
                <w:b/>
                <w:bCs/>
                <w:color w:val="000000"/>
                <w:sz w:val="18"/>
                <w:szCs w:val="18"/>
              </w:rPr>
              <w:t>KPI</w:t>
            </w:r>
          </w:p>
        </w:tc>
        <w:tc>
          <w:tcPr>
            <w:tcW w:w="366"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D8773D" w:rsidRPr="00D8773D" w:rsidRDefault="00D8773D" w:rsidP="00D8773D">
            <w:pPr>
              <w:jc w:val="center"/>
              <w:rPr>
                <w:rFonts w:ascii="Arial Narrow" w:eastAsia="Times New Roman" w:hAnsi="Arial Narrow" w:cs="Arial"/>
                <w:b/>
                <w:bCs/>
                <w:color w:val="000000"/>
                <w:sz w:val="18"/>
                <w:szCs w:val="18"/>
              </w:rPr>
            </w:pPr>
            <w:r w:rsidRPr="00D8773D">
              <w:rPr>
                <w:rFonts w:ascii="Arial Narrow" w:eastAsia="Times New Roman" w:hAnsi="Arial Narrow" w:cs="Arial"/>
                <w:b/>
                <w:bCs/>
                <w:color w:val="000000"/>
                <w:sz w:val="18"/>
                <w:szCs w:val="18"/>
              </w:rPr>
              <w:t>UOM</w:t>
            </w:r>
          </w:p>
        </w:tc>
        <w:tc>
          <w:tcPr>
            <w:tcW w:w="750"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D8773D" w:rsidRPr="00D8773D" w:rsidRDefault="00D8773D" w:rsidP="00D8773D">
            <w:pPr>
              <w:rPr>
                <w:rFonts w:ascii="Arial Narrow" w:eastAsia="Times New Roman" w:hAnsi="Arial Narrow" w:cs="Arial"/>
                <w:b/>
                <w:bCs/>
                <w:color w:val="000000"/>
                <w:sz w:val="18"/>
                <w:szCs w:val="18"/>
              </w:rPr>
            </w:pPr>
            <w:r w:rsidRPr="00D8773D">
              <w:rPr>
                <w:rFonts w:ascii="Arial Narrow" w:eastAsia="Times New Roman" w:hAnsi="Arial Narrow" w:cs="Arial"/>
                <w:b/>
                <w:bCs/>
                <w:color w:val="000000"/>
                <w:sz w:val="18"/>
                <w:szCs w:val="18"/>
              </w:rPr>
              <w:t>Owner</w:t>
            </w:r>
          </w:p>
        </w:tc>
        <w:tc>
          <w:tcPr>
            <w:tcW w:w="2421" w:type="dxa"/>
            <w:gridSpan w:val="3"/>
            <w:tcBorders>
              <w:top w:val="single" w:sz="4" w:space="0" w:color="000000"/>
              <w:left w:val="nil"/>
              <w:bottom w:val="single" w:sz="4" w:space="0" w:color="000000"/>
              <w:right w:val="nil"/>
            </w:tcBorders>
            <w:shd w:val="clear" w:color="000000" w:fill="9370DB"/>
            <w:vAlign w:val="center"/>
            <w:hideMark/>
          </w:tcPr>
          <w:p w:rsidR="00D8773D" w:rsidRPr="00D8773D" w:rsidRDefault="00D8773D" w:rsidP="00D8773D">
            <w:pPr>
              <w:jc w:val="center"/>
              <w:rPr>
                <w:rFonts w:ascii="Arial Narrow" w:eastAsia="Times New Roman" w:hAnsi="Arial Narrow" w:cs="Arial"/>
                <w:b/>
                <w:bCs/>
                <w:color w:val="000000"/>
                <w:sz w:val="18"/>
                <w:szCs w:val="18"/>
              </w:rPr>
            </w:pPr>
            <w:r w:rsidRPr="00D8773D">
              <w:rPr>
                <w:rFonts w:ascii="Arial Narrow" w:eastAsia="Times New Roman" w:hAnsi="Arial Narrow" w:cs="Arial"/>
                <w:b/>
                <w:bCs/>
                <w:color w:val="000000"/>
                <w:sz w:val="18"/>
                <w:szCs w:val="18"/>
              </w:rPr>
              <w:t>Sep 15</w:t>
            </w:r>
          </w:p>
        </w:tc>
        <w:tc>
          <w:tcPr>
            <w:tcW w:w="6185" w:type="dxa"/>
            <w:gridSpan w:val="7"/>
            <w:tcBorders>
              <w:top w:val="single" w:sz="4" w:space="0" w:color="000000"/>
              <w:left w:val="nil"/>
              <w:bottom w:val="single" w:sz="4" w:space="0" w:color="000000"/>
              <w:right w:val="single" w:sz="4" w:space="0" w:color="000000"/>
            </w:tcBorders>
            <w:shd w:val="clear" w:color="000000" w:fill="FFA500"/>
            <w:vAlign w:val="center"/>
            <w:hideMark/>
          </w:tcPr>
          <w:p w:rsidR="00D8773D" w:rsidRPr="00D8773D" w:rsidRDefault="00D8773D" w:rsidP="00D8773D">
            <w:pPr>
              <w:jc w:val="center"/>
              <w:rPr>
                <w:rFonts w:ascii="Arial Narrow" w:eastAsia="Times New Roman" w:hAnsi="Arial Narrow" w:cs="Arial"/>
                <w:b/>
                <w:bCs/>
                <w:color w:val="000000"/>
                <w:sz w:val="18"/>
                <w:szCs w:val="18"/>
              </w:rPr>
            </w:pPr>
            <w:r w:rsidRPr="00D8773D">
              <w:rPr>
                <w:rFonts w:ascii="Arial Narrow" w:eastAsia="Times New Roman" w:hAnsi="Arial Narrow" w:cs="Arial"/>
                <w:b/>
                <w:bCs/>
                <w:color w:val="000000"/>
                <w:sz w:val="18"/>
                <w:szCs w:val="18"/>
              </w:rPr>
              <w:t>Dec 15</w:t>
            </w:r>
          </w:p>
        </w:tc>
        <w:tc>
          <w:tcPr>
            <w:tcW w:w="622"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D8773D" w:rsidRPr="00D8773D" w:rsidRDefault="00D8773D" w:rsidP="007D0AE9">
            <w:pPr>
              <w:ind w:left="-195" w:right="-108"/>
              <w:jc w:val="center"/>
              <w:rPr>
                <w:rFonts w:ascii="Arial Narrow" w:eastAsia="Times New Roman" w:hAnsi="Arial Narrow" w:cs="Arial"/>
                <w:b/>
                <w:bCs/>
                <w:color w:val="000000"/>
                <w:sz w:val="18"/>
                <w:szCs w:val="18"/>
              </w:rPr>
            </w:pPr>
            <w:r w:rsidRPr="00D8773D">
              <w:rPr>
                <w:rFonts w:ascii="Arial Narrow" w:eastAsia="Times New Roman" w:hAnsi="Arial Narrow" w:cs="Arial"/>
                <w:b/>
                <w:bCs/>
                <w:color w:val="000000"/>
                <w:sz w:val="18"/>
                <w:szCs w:val="18"/>
              </w:rPr>
              <w:t>Annual Target</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D8773D" w:rsidRPr="00D8773D" w:rsidRDefault="00D8773D" w:rsidP="007D0AE9">
            <w:pPr>
              <w:ind w:left="-195" w:right="-108"/>
              <w:jc w:val="center"/>
              <w:rPr>
                <w:rFonts w:ascii="Arial Narrow" w:eastAsia="Times New Roman" w:hAnsi="Arial Narrow" w:cs="Arial"/>
                <w:b/>
                <w:bCs/>
                <w:color w:val="000000"/>
                <w:sz w:val="18"/>
                <w:szCs w:val="18"/>
              </w:rPr>
            </w:pPr>
            <w:r w:rsidRPr="00D8773D">
              <w:rPr>
                <w:rFonts w:ascii="Arial Narrow" w:eastAsia="Times New Roman" w:hAnsi="Arial Narrow" w:cs="Arial"/>
                <w:b/>
                <w:bCs/>
                <w:color w:val="000000"/>
                <w:sz w:val="18"/>
                <w:szCs w:val="18"/>
              </w:rPr>
              <w:t>Variance from Annual Target</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D8773D" w:rsidRPr="00D8773D" w:rsidRDefault="00D8773D" w:rsidP="007D0AE9">
            <w:pPr>
              <w:ind w:left="-195" w:right="-108"/>
              <w:jc w:val="center"/>
              <w:rPr>
                <w:rFonts w:ascii="Arial Narrow" w:eastAsia="Times New Roman" w:hAnsi="Arial Narrow" w:cs="Arial"/>
                <w:b/>
                <w:bCs/>
                <w:color w:val="000000"/>
                <w:sz w:val="18"/>
                <w:szCs w:val="18"/>
              </w:rPr>
            </w:pPr>
            <w:r w:rsidRPr="00D8773D">
              <w:rPr>
                <w:rFonts w:ascii="Arial Narrow" w:eastAsia="Times New Roman" w:hAnsi="Arial Narrow" w:cs="Arial"/>
                <w:b/>
                <w:bCs/>
                <w:color w:val="000000"/>
                <w:sz w:val="18"/>
                <w:szCs w:val="18"/>
              </w:rPr>
              <w:t>Baseline</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D8773D" w:rsidRPr="00D8773D" w:rsidRDefault="00D8773D" w:rsidP="007D0AE9">
            <w:pPr>
              <w:ind w:left="-195" w:right="-108"/>
              <w:jc w:val="center"/>
              <w:rPr>
                <w:rFonts w:ascii="Arial Narrow" w:eastAsia="Times New Roman" w:hAnsi="Arial Narrow" w:cs="Arial"/>
                <w:b/>
                <w:bCs/>
                <w:color w:val="000000"/>
                <w:sz w:val="18"/>
                <w:szCs w:val="18"/>
              </w:rPr>
            </w:pPr>
            <w:r w:rsidRPr="00D8773D">
              <w:rPr>
                <w:rFonts w:ascii="Arial Narrow" w:eastAsia="Times New Roman" w:hAnsi="Arial Narrow" w:cs="Arial"/>
                <w:b/>
                <w:bCs/>
                <w:color w:val="000000"/>
                <w:sz w:val="18"/>
                <w:szCs w:val="18"/>
              </w:rPr>
              <w:t>Variance from Baseline</w:t>
            </w:r>
          </w:p>
        </w:tc>
      </w:tr>
      <w:tr w:rsidR="00D8773D" w:rsidRPr="00D8773D" w:rsidTr="008E1886">
        <w:trPr>
          <w:trHeight w:val="20"/>
          <w:tblHeader/>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D8773D" w:rsidRPr="00D8773D" w:rsidRDefault="00D8773D" w:rsidP="00D8773D">
            <w:pPr>
              <w:rPr>
                <w:rFonts w:ascii="Arial Narrow" w:eastAsia="Times New Roman" w:hAnsi="Arial Narrow" w:cs="Arial"/>
                <w:b/>
                <w:bCs/>
                <w:color w:val="000000"/>
                <w:sz w:val="18"/>
                <w:szCs w:val="18"/>
              </w:rPr>
            </w:pPr>
          </w:p>
        </w:tc>
        <w:tc>
          <w:tcPr>
            <w:tcW w:w="317" w:type="dxa"/>
            <w:vMerge/>
            <w:tcBorders>
              <w:top w:val="single" w:sz="4" w:space="0" w:color="000000"/>
              <w:left w:val="single" w:sz="4" w:space="0" w:color="000000"/>
              <w:bottom w:val="single" w:sz="4" w:space="0" w:color="000000"/>
              <w:right w:val="single" w:sz="4" w:space="0" w:color="000000"/>
            </w:tcBorders>
            <w:vAlign w:val="center"/>
            <w:hideMark/>
          </w:tcPr>
          <w:p w:rsidR="00D8773D" w:rsidRPr="00D8773D" w:rsidRDefault="00D8773D" w:rsidP="00D8773D">
            <w:pPr>
              <w:rPr>
                <w:rFonts w:ascii="Arial Narrow" w:eastAsia="Times New Roman" w:hAnsi="Arial Narrow" w:cs="Arial"/>
                <w:b/>
                <w:bCs/>
                <w:color w:val="000000"/>
                <w:sz w:val="18"/>
                <w:szCs w:val="18"/>
              </w:rPr>
            </w:pPr>
          </w:p>
        </w:tc>
        <w:tc>
          <w:tcPr>
            <w:tcW w:w="1193" w:type="dxa"/>
            <w:vMerge/>
            <w:tcBorders>
              <w:top w:val="single" w:sz="4" w:space="0" w:color="000000"/>
              <w:left w:val="single" w:sz="4" w:space="0" w:color="000000"/>
              <w:bottom w:val="single" w:sz="4" w:space="0" w:color="000000"/>
              <w:right w:val="single" w:sz="4" w:space="0" w:color="000000"/>
            </w:tcBorders>
            <w:vAlign w:val="center"/>
            <w:hideMark/>
          </w:tcPr>
          <w:p w:rsidR="00D8773D" w:rsidRPr="00D8773D" w:rsidRDefault="00D8773D" w:rsidP="00D8773D">
            <w:pPr>
              <w:rPr>
                <w:rFonts w:ascii="Arial Narrow" w:eastAsia="Times New Roman" w:hAnsi="Arial Narrow" w:cs="Arial"/>
                <w:b/>
                <w:bCs/>
                <w:color w:val="000000"/>
                <w:sz w:val="18"/>
                <w:szCs w:val="18"/>
              </w:rPr>
            </w:pPr>
          </w:p>
        </w:tc>
        <w:tc>
          <w:tcPr>
            <w:tcW w:w="366" w:type="dxa"/>
            <w:vMerge/>
            <w:tcBorders>
              <w:top w:val="single" w:sz="4" w:space="0" w:color="000000"/>
              <w:left w:val="single" w:sz="4" w:space="0" w:color="000000"/>
              <w:bottom w:val="single" w:sz="4" w:space="0" w:color="000000"/>
              <w:right w:val="single" w:sz="4" w:space="0" w:color="000000"/>
            </w:tcBorders>
            <w:vAlign w:val="center"/>
            <w:hideMark/>
          </w:tcPr>
          <w:p w:rsidR="00D8773D" w:rsidRPr="00D8773D" w:rsidRDefault="00D8773D" w:rsidP="00D8773D">
            <w:pPr>
              <w:rPr>
                <w:rFonts w:ascii="Arial Narrow" w:eastAsia="Times New Roman" w:hAnsi="Arial Narrow" w:cs="Arial"/>
                <w:b/>
                <w:bCs/>
                <w:color w:val="000000"/>
                <w:sz w:val="18"/>
                <w:szCs w:val="18"/>
              </w:rPr>
            </w:pPr>
          </w:p>
        </w:tc>
        <w:tc>
          <w:tcPr>
            <w:tcW w:w="750" w:type="dxa"/>
            <w:vMerge/>
            <w:tcBorders>
              <w:top w:val="single" w:sz="4" w:space="0" w:color="000000"/>
              <w:left w:val="single" w:sz="4" w:space="0" w:color="000000"/>
              <w:bottom w:val="single" w:sz="4" w:space="0" w:color="000000"/>
              <w:right w:val="single" w:sz="4" w:space="0" w:color="000000"/>
            </w:tcBorders>
            <w:vAlign w:val="center"/>
            <w:hideMark/>
          </w:tcPr>
          <w:p w:rsidR="00D8773D" w:rsidRPr="00D8773D" w:rsidRDefault="00D8773D" w:rsidP="00D8773D">
            <w:pPr>
              <w:rPr>
                <w:rFonts w:ascii="Arial Narrow" w:eastAsia="Times New Roman" w:hAnsi="Arial Narrow" w:cs="Arial"/>
                <w:b/>
                <w:bCs/>
                <w:color w:val="000000"/>
                <w:sz w:val="18"/>
                <w:szCs w:val="18"/>
              </w:rPr>
            </w:pP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Target</w:t>
            </w:r>
          </w:p>
        </w:tc>
        <w:tc>
          <w:tcPr>
            <w:tcW w:w="634"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Actual</w:t>
            </w:r>
          </w:p>
        </w:tc>
        <w:tc>
          <w:tcPr>
            <w:tcW w:w="1144" w:type="dxa"/>
            <w:tcBorders>
              <w:top w:val="nil"/>
              <w:left w:val="nil"/>
              <w:bottom w:val="single" w:sz="4" w:space="0" w:color="000000"/>
              <w:right w:val="single" w:sz="4" w:space="0" w:color="000000"/>
            </w:tcBorders>
            <w:shd w:val="clear" w:color="auto" w:fill="auto"/>
            <w:vAlign w:val="center"/>
            <w:hideMark/>
          </w:tcPr>
          <w:p w:rsidR="00D8773D" w:rsidRPr="00D8773D" w:rsidRDefault="00D0037E" w:rsidP="00D8773D">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Comments</w:t>
            </w:r>
          </w:p>
        </w:tc>
        <w:tc>
          <w:tcPr>
            <w:tcW w:w="119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Target Notes</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Target</w:t>
            </w:r>
          </w:p>
        </w:tc>
        <w:tc>
          <w:tcPr>
            <w:tcW w:w="64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Actual</w:t>
            </w:r>
          </w:p>
        </w:tc>
        <w:tc>
          <w:tcPr>
            <w:tcW w:w="1226" w:type="dxa"/>
            <w:tcBorders>
              <w:top w:val="nil"/>
              <w:left w:val="nil"/>
              <w:bottom w:val="single" w:sz="4" w:space="0" w:color="000000"/>
              <w:right w:val="single" w:sz="4" w:space="0" w:color="000000"/>
            </w:tcBorders>
            <w:shd w:val="clear" w:color="auto" w:fill="auto"/>
            <w:vAlign w:val="center"/>
            <w:hideMark/>
          </w:tcPr>
          <w:p w:rsidR="00D8773D" w:rsidRPr="00D8773D" w:rsidRDefault="00D0037E" w:rsidP="00D8773D">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Comments</w:t>
            </w:r>
          </w:p>
        </w:tc>
        <w:tc>
          <w:tcPr>
            <w:tcW w:w="99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Challenges</w:t>
            </w:r>
          </w:p>
        </w:tc>
        <w:tc>
          <w:tcPr>
            <w:tcW w:w="971"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Corrective Action</w:t>
            </w:r>
          </w:p>
        </w:tc>
        <w:tc>
          <w:tcPr>
            <w:tcW w:w="515"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7D0AE9">
            <w:pPr>
              <w:ind w:right="-163" w:hanging="160"/>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Score</w:t>
            </w:r>
          </w:p>
        </w:tc>
        <w:tc>
          <w:tcPr>
            <w:tcW w:w="622" w:type="dxa"/>
            <w:vMerge/>
            <w:tcBorders>
              <w:top w:val="single" w:sz="4" w:space="0" w:color="000000"/>
              <w:left w:val="single" w:sz="4" w:space="0" w:color="000000"/>
              <w:bottom w:val="single" w:sz="4" w:space="0" w:color="000000"/>
              <w:right w:val="single" w:sz="4" w:space="0" w:color="000000"/>
            </w:tcBorders>
            <w:vAlign w:val="center"/>
            <w:hideMark/>
          </w:tcPr>
          <w:p w:rsidR="00D8773D" w:rsidRPr="00D8773D" w:rsidRDefault="00D8773D" w:rsidP="00D8773D">
            <w:pPr>
              <w:rPr>
                <w:rFonts w:ascii="Arial Narrow" w:eastAsia="Times New Roman" w:hAnsi="Arial Narrow" w:cs="Arial"/>
                <w:b/>
                <w:bCs/>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D8773D" w:rsidRPr="00D8773D" w:rsidRDefault="00D8773D" w:rsidP="00D8773D">
            <w:pPr>
              <w:rPr>
                <w:rFonts w:ascii="Arial Narrow" w:eastAsia="Times New Roman" w:hAnsi="Arial Narrow" w:cs="Arial"/>
                <w:b/>
                <w:bCs/>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D8773D" w:rsidRPr="00D8773D" w:rsidRDefault="00D8773D" w:rsidP="00D8773D">
            <w:pPr>
              <w:rPr>
                <w:rFonts w:ascii="Arial Narrow" w:eastAsia="Times New Roman" w:hAnsi="Arial Narrow" w:cs="Arial"/>
                <w:b/>
                <w:bCs/>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D8773D" w:rsidRPr="00D8773D" w:rsidRDefault="00D8773D" w:rsidP="00D8773D">
            <w:pPr>
              <w:rPr>
                <w:rFonts w:ascii="Arial Narrow" w:eastAsia="Times New Roman" w:hAnsi="Arial Narrow" w:cs="Arial"/>
                <w:b/>
                <w:bCs/>
                <w:color w:val="000000"/>
                <w:sz w:val="18"/>
                <w:szCs w:val="18"/>
              </w:rPr>
            </w:pPr>
          </w:p>
        </w:tc>
      </w:tr>
      <w:tr w:rsidR="00D8773D" w:rsidRPr="00D8773D" w:rsidTr="008E1886">
        <w:trPr>
          <w:trHeight w:val="20"/>
        </w:trPr>
        <w:tc>
          <w:tcPr>
            <w:tcW w:w="1844" w:type="dxa"/>
            <w:tcBorders>
              <w:top w:val="nil"/>
              <w:left w:val="single" w:sz="4" w:space="0" w:color="000000"/>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KPA 2: Basic Service Delivery and Infrastructure Development\ Develop and Refurbish Infrastructural services\ Community Centres</w:t>
            </w:r>
          </w:p>
        </w:tc>
        <w:tc>
          <w:tcPr>
            <w:tcW w:w="31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M_38</w:t>
            </w:r>
          </w:p>
        </w:tc>
        <w:tc>
          <w:tcPr>
            <w:tcW w:w="119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Multi-Purpose Community Centres developed</w:t>
            </w:r>
          </w:p>
        </w:tc>
        <w:tc>
          <w:tcPr>
            <w:tcW w:w="366"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w:t>
            </w:r>
          </w:p>
        </w:tc>
        <w:tc>
          <w:tcPr>
            <w:tcW w:w="75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MB_ITS</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D8773D" w:rsidRPr="00D8773D" w:rsidRDefault="002E6AFC" w:rsidP="00D8773D">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N</w:t>
            </w:r>
            <w:r w:rsidR="00D8773D" w:rsidRPr="00D8773D">
              <w:rPr>
                <w:rFonts w:ascii="Arial Narrow" w:eastAsia="Times New Roman" w:hAnsi="Arial Narrow" w:cs="Arial"/>
                <w:color w:val="000000"/>
                <w:sz w:val="18"/>
                <w:szCs w:val="18"/>
              </w:rPr>
              <w:t>ot applicable for 1st quarter</w:t>
            </w:r>
          </w:p>
        </w:tc>
        <w:tc>
          <w:tcPr>
            <w:tcW w:w="119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1226" w:type="dxa"/>
            <w:tcBorders>
              <w:top w:val="nil"/>
              <w:left w:val="nil"/>
              <w:bottom w:val="single" w:sz="4" w:space="0" w:color="000000"/>
              <w:right w:val="single" w:sz="4" w:space="0" w:color="000000"/>
            </w:tcBorders>
            <w:shd w:val="clear" w:color="auto" w:fill="auto"/>
            <w:vAlign w:val="center"/>
            <w:hideMark/>
          </w:tcPr>
          <w:p w:rsidR="00D8773D" w:rsidRPr="00D8773D" w:rsidRDefault="002E6AFC" w:rsidP="00D8773D">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N</w:t>
            </w:r>
            <w:r w:rsidR="00D8773D" w:rsidRPr="00D8773D">
              <w:rPr>
                <w:rFonts w:ascii="Arial Narrow" w:eastAsia="Times New Roman" w:hAnsi="Arial Narrow" w:cs="Arial"/>
                <w:color w:val="000000"/>
                <w:sz w:val="18"/>
                <w:szCs w:val="18"/>
              </w:rPr>
              <w:t>ot applicable for 2nd  quarter</w:t>
            </w:r>
          </w:p>
        </w:tc>
        <w:tc>
          <w:tcPr>
            <w:tcW w:w="993" w:type="dxa"/>
            <w:tcBorders>
              <w:top w:val="nil"/>
              <w:left w:val="nil"/>
              <w:bottom w:val="single" w:sz="4" w:space="0" w:color="000000"/>
              <w:right w:val="single" w:sz="4" w:space="0" w:color="000000"/>
            </w:tcBorders>
            <w:shd w:val="clear" w:color="auto" w:fill="auto"/>
            <w:vAlign w:val="center"/>
            <w:hideMark/>
          </w:tcPr>
          <w:p w:rsidR="00D8773D" w:rsidRPr="00D8773D" w:rsidRDefault="002E6AFC" w:rsidP="00D8773D">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N</w:t>
            </w:r>
            <w:r w:rsidRPr="00D8773D">
              <w:rPr>
                <w:rFonts w:ascii="Arial Narrow" w:eastAsia="Times New Roman" w:hAnsi="Arial Narrow" w:cs="Arial"/>
                <w:color w:val="000000"/>
                <w:sz w:val="18"/>
                <w:szCs w:val="18"/>
              </w:rPr>
              <w:t>ot</w:t>
            </w:r>
            <w:r w:rsidR="00D8773D" w:rsidRPr="00D8773D">
              <w:rPr>
                <w:rFonts w:ascii="Arial Narrow" w:eastAsia="Times New Roman" w:hAnsi="Arial Narrow" w:cs="Arial"/>
                <w:color w:val="000000"/>
                <w:sz w:val="18"/>
                <w:szCs w:val="18"/>
              </w:rPr>
              <w:t xml:space="preserve"> applicable for 2nd quarter</w:t>
            </w:r>
          </w:p>
        </w:tc>
        <w:tc>
          <w:tcPr>
            <w:tcW w:w="971" w:type="dxa"/>
            <w:tcBorders>
              <w:top w:val="nil"/>
              <w:left w:val="nil"/>
              <w:bottom w:val="single" w:sz="4" w:space="0" w:color="000000"/>
              <w:right w:val="single" w:sz="4" w:space="0" w:color="000000"/>
            </w:tcBorders>
            <w:shd w:val="clear" w:color="auto" w:fill="auto"/>
            <w:vAlign w:val="center"/>
            <w:hideMark/>
          </w:tcPr>
          <w:p w:rsidR="00D8773D" w:rsidRPr="00D8773D" w:rsidRDefault="002E6AFC" w:rsidP="00D8773D">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N</w:t>
            </w:r>
            <w:r w:rsidRPr="00D8773D">
              <w:rPr>
                <w:rFonts w:ascii="Arial Narrow" w:eastAsia="Times New Roman" w:hAnsi="Arial Narrow" w:cs="Arial"/>
                <w:color w:val="000000"/>
                <w:sz w:val="18"/>
                <w:szCs w:val="18"/>
              </w:rPr>
              <w:t>ot</w:t>
            </w:r>
            <w:r w:rsidR="00D8773D" w:rsidRPr="00D8773D">
              <w:rPr>
                <w:rFonts w:ascii="Arial Narrow" w:eastAsia="Times New Roman" w:hAnsi="Arial Narrow" w:cs="Arial"/>
                <w:color w:val="000000"/>
                <w:sz w:val="18"/>
                <w:szCs w:val="18"/>
              </w:rPr>
              <w:t xml:space="preserve"> applicable for 2nd quarter</w:t>
            </w:r>
          </w:p>
        </w:tc>
        <w:tc>
          <w:tcPr>
            <w:tcW w:w="515" w:type="dxa"/>
            <w:tcBorders>
              <w:top w:val="nil"/>
              <w:left w:val="nil"/>
              <w:bottom w:val="single" w:sz="4" w:space="0" w:color="000000"/>
              <w:right w:val="single" w:sz="4" w:space="0" w:color="000000"/>
            </w:tcBorders>
            <w:shd w:val="clear" w:color="000000" w:fill="FFFFFF"/>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N/A</w:t>
            </w:r>
          </w:p>
        </w:tc>
        <w:tc>
          <w:tcPr>
            <w:tcW w:w="622"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w:t>
            </w:r>
          </w:p>
        </w:tc>
        <w:tc>
          <w:tcPr>
            <w:tcW w:w="708"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3</w:t>
            </w:r>
          </w:p>
        </w:tc>
        <w:tc>
          <w:tcPr>
            <w:tcW w:w="709"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3</w:t>
            </w:r>
          </w:p>
        </w:tc>
      </w:tr>
      <w:tr w:rsidR="00D8773D" w:rsidRPr="00D8773D" w:rsidTr="008E1886">
        <w:trPr>
          <w:trHeight w:val="20"/>
        </w:trPr>
        <w:tc>
          <w:tcPr>
            <w:tcW w:w="184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KPA 2: Basic Service Delivery and Infrastructure Development\ Develop and Refurbish Infrastructural services\ Electricity Supply</w:t>
            </w:r>
          </w:p>
        </w:tc>
        <w:tc>
          <w:tcPr>
            <w:tcW w:w="31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M_43</w:t>
            </w:r>
          </w:p>
        </w:tc>
        <w:tc>
          <w:tcPr>
            <w:tcW w:w="119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Electricity distribution losses</w:t>
            </w:r>
          </w:p>
        </w:tc>
        <w:tc>
          <w:tcPr>
            <w:tcW w:w="366"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w:t>
            </w:r>
          </w:p>
        </w:tc>
        <w:tc>
          <w:tcPr>
            <w:tcW w:w="75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MB_ITS</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22</w:t>
            </w:r>
          </w:p>
        </w:tc>
        <w:tc>
          <w:tcPr>
            <w:tcW w:w="634"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p>
        </w:tc>
        <w:tc>
          <w:tcPr>
            <w:tcW w:w="1144" w:type="dxa"/>
            <w:tcBorders>
              <w:top w:val="nil"/>
              <w:left w:val="nil"/>
              <w:bottom w:val="single" w:sz="4" w:space="0" w:color="000000"/>
              <w:right w:val="single" w:sz="4" w:space="0" w:color="000000"/>
            </w:tcBorders>
            <w:shd w:val="clear" w:color="auto" w:fill="auto"/>
            <w:vAlign w:val="center"/>
            <w:hideMark/>
          </w:tcPr>
          <w:p w:rsidR="00D8773D" w:rsidRPr="00D8773D" w:rsidRDefault="002E6AFC" w:rsidP="00D8773D">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N</w:t>
            </w:r>
            <w:r w:rsidRPr="00D8773D">
              <w:rPr>
                <w:rFonts w:ascii="Arial Narrow" w:eastAsia="Times New Roman" w:hAnsi="Arial Narrow" w:cs="Arial"/>
                <w:color w:val="000000"/>
                <w:sz w:val="18"/>
                <w:szCs w:val="18"/>
              </w:rPr>
              <w:t xml:space="preserve">ot </w:t>
            </w:r>
            <w:r w:rsidR="00D8773D" w:rsidRPr="00D8773D">
              <w:rPr>
                <w:rFonts w:ascii="Arial Narrow" w:eastAsia="Times New Roman" w:hAnsi="Arial Narrow" w:cs="Arial"/>
                <w:color w:val="000000"/>
                <w:sz w:val="18"/>
                <w:szCs w:val="18"/>
              </w:rPr>
              <w:t>achieved electricity distribution losses</w:t>
            </w:r>
          </w:p>
        </w:tc>
        <w:tc>
          <w:tcPr>
            <w:tcW w:w="119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21% electricity distribution losses</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21</w:t>
            </w:r>
          </w:p>
        </w:tc>
        <w:tc>
          <w:tcPr>
            <w:tcW w:w="64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22</w:t>
            </w:r>
          </w:p>
        </w:tc>
        <w:tc>
          <w:tcPr>
            <w:tcW w:w="1226"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Achieved</w:t>
            </w:r>
          </w:p>
        </w:tc>
        <w:tc>
          <w:tcPr>
            <w:tcW w:w="99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N/A</w:t>
            </w:r>
          </w:p>
        </w:tc>
        <w:tc>
          <w:tcPr>
            <w:tcW w:w="971"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N/A</w:t>
            </w:r>
          </w:p>
        </w:tc>
        <w:tc>
          <w:tcPr>
            <w:tcW w:w="515" w:type="dxa"/>
            <w:tcBorders>
              <w:top w:val="nil"/>
              <w:left w:val="nil"/>
              <w:bottom w:val="single" w:sz="4" w:space="0" w:color="000000"/>
              <w:right w:val="single" w:sz="4" w:space="0" w:color="000000"/>
            </w:tcBorders>
            <w:shd w:val="clear" w:color="000000" w:fill="FFFF00"/>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2.99</w:t>
            </w:r>
          </w:p>
        </w:tc>
        <w:tc>
          <w:tcPr>
            <w:tcW w:w="622"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19</w:t>
            </w:r>
          </w:p>
        </w:tc>
        <w:tc>
          <w:tcPr>
            <w:tcW w:w="708"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w:t>
            </w:r>
          </w:p>
        </w:tc>
        <w:tc>
          <w:tcPr>
            <w:tcW w:w="709"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23</w:t>
            </w:r>
          </w:p>
        </w:tc>
        <w:tc>
          <w:tcPr>
            <w:tcW w:w="709"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w:t>
            </w:r>
          </w:p>
        </w:tc>
      </w:tr>
      <w:tr w:rsidR="007D0AE9" w:rsidRPr="00D8773D" w:rsidTr="008E1886">
        <w:trPr>
          <w:trHeight w:val="20"/>
        </w:trPr>
        <w:tc>
          <w:tcPr>
            <w:tcW w:w="1844" w:type="dxa"/>
            <w:vMerge/>
            <w:tcBorders>
              <w:top w:val="nil"/>
              <w:left w:val="single" w:sz="4" w:space="0" w:color="000000"/>
              <w:bottom w:val="single" w:sz="4" w:space="0" w:color="000000"/>
              <w:right w:val="single" w:sz="4" w:space="0" w:color="000000"/>
            </w:tcBorders>
            <w:vAlign w:val="center"/>
            <w:hideMark/>
          </w:tcPr>
          <w:p w:rsidR="007D0AE9" w:rsidRPr="00D8773D" w:rsidRDefault="007D0AE9" w:rsidP="007D0AE9">
            <w:pPr>
              <w:rPr>
                <w:rFonts w:ascii="Arial Narrow" w:eastAsia="Times New Roman" w:hAnsi="Arial Narrow" w:cs="Arial"/>
                <w:color w:val="000000"/>
                <w:sz w:val="18"/>
                <w:szCs w:val="18"/>
              </w:rPr>
            </w:pPr>
          </w:p>
        </w:tc>
        <w:tc>
          <w:tcPr>
            <w:tcW w:w="317"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M_44</w:t>
            </w:r>
          </w:p>
        </w:tc>
        <w:tc>
          <w:tcPr>
            <w:tcW w:w="1193"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High mast lights energized</w:t>
            </w:r>
          </w:p>
        </w:tc>
        <w:tc>
          <w:tcPr>
            <w:tcW w:w="366"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w:t>
            </w:r>
          </w:p>
        </w:tc>
        <w:tc>
          <w:tcPr>
            <w:tcW w:w="750"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MB_ITS</w:t>
            </w:r>
          </w:p>
        </w:tc>
        <w:tc>
          <w:tcPr>
            <w:tcW w:w="643"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rPr>
                <w:rFonts w:ascii="Arial Narrow" w:eastAsia="Times New Roman" w:hAnsi="Arial Narrow" w:cs="Arial"/>
                <w:color w:val="000000"/>
                <w:sz w:val="18"/>
                <w:szCs w:val="18"/>
              </w:rPr>
            </w:pPr>
            <w:r w:rsidRPr="007D0AE9">
              <w:rPr>
                <w:rFonts w:ascii="Arial Narrow" w:eastAsia="Times New Roman" w:hAnsi="Arial Narrow" w:cs="Arial"/>
                <w:color w:val="000000"/>
                <w:sz w:val="18"/>
                <w:szCs w:val="18"/>
              </w:rPr>
              <w:t>Not applicable for 1st quarter</w:t>
            </w:r>
          </w:p>
        </w:tc>
        <w:tc>
          <w:tcPr>
            <w:tcW w:w="1197"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20 high mast lights energized</w:t>
            </w:r>
          </w:p>
        </w:tc>
        <w:tc>
          <w:tcPr>
            <w:tcW w:w="643"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20</w:t>
            </w:r>
          </w:p>
        </w:tc>
        <w:tc>
          <w:tcPr>
            <w:tcW w:w="640"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1226"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Achieved</w:t>
            </w:r>
          </w:p>
        </w:tc>
        <w:tc>
          <w:tcPr>
            <w:tcW w:w="993"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N/A</w:t>
            </w:r>
          </w:p>
        </w:tc>
        <w:tc>
          <w:tcPr>
            <w:tcW w:w="971"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N/A</w:t>
            </w:r>
          </w:p>
        </w:tc>
        <w:tc>
          <w:tcPr>
            <w:tcW w:w="515" w:type="dxa"/>
            <w:tcBorders>
              <w:top w:val="nil"/>
              <w:left w:val="nil"/>
              <w:bottom w:val="single" w:sz="4" w:space="0" w:color="000000"/>
              <w:right w:val="single" w:sz="4" w:space="0" w:color="000000"/>
            </w:tcBorders>
            <w:shd w:val="clear" w:color="000000" w:fill="FF0000"/>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w:t>
            </w:r>
          </w:p>
        </w:tc>
        <w:tc>
          <w:tcPr>
            <w:tcW w:w="622"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40</w:t>
            </w:r>
          </w:p>
        </w:tc>
        <w:tc>
          <w:tcPr>
            <w:tcW w:w="708"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20</w:t>
            </w:r>
          </w:p>
        </w:tc>
        <w:tc>
          <w:tcPr>
            <w:tcW w:w="709"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18</w:t>
            </w:r>
          </w:p>
        </w:tc>
        <w:tc>
          <w:tcPr>
            <w:tcW w:w="709"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18</w:t>
            </w:r>
          </w:p>
        </w:tc>
      </w:tr>
      <w:tr w:rsidR="007D0AE9" w:rsidRPr="00D8773D" w:rsidTr="008E1886">
        <w:trPr>
          <w:trHeight w:val="20"/>
        </w:trPr>
        <w:tc>
          <w:tcPr>
            <w:tcW w:w="1844" w:type="dxa"/>
            <w:vMerge/>
            <w:tcBorders>
              <w:top w:val="nil"/>
              <w:left w:val="single" w:sz="4" w:space="0" w:color="000000"/>
              <w:bottom w:val="single" w:sz="4" w:space="0" w:color="000000"/>
              <w:right w:val="single" w:sz="4" w:space="0" w:color="000000"/>
            </w:tcBorders>
            <w:vAlign w:val="center"/>
            <w:hideMark/>
          </w:tcPr>
          <w:p w:rsidR="007D0AE9" w:rsidRPr="00D8773D" w:rsidRDefault="007D0AE9" w:rsidP="007D0AE9">
            <w:pPr>
              <w:rPr>
                <w:rFonts w:ascii="Arial Narrow" w:eastAsia="Times New Roman" w:hAnsi="Arial Narrow" w:cs="Arial"/>
                <w:color w:val="000000"/>
                <w:sz w:val="18"/>
                <w:szCs w:val="18"/>
              </w:rPr>
            </w:pPr>
          </w:p>
        </w:tc>
        <w:tc>
          <w:tcPr>
            <w:tcW w:w="317"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M_46</w:t>
            </w:r>
          </w:p>
        </w:tc>
        <w:tc>
          <w:tcPr>
            <w:tcW w:w="1193"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Households with access to electricity (Municipal distribution area)</w:t>
            </w:r>
          </w:p>
        </w:tc>
        <w:tc>
          <w:tcPr>
            <w:tcW w:w="366"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w:t>
            </w:r>
          </w:p>
        </w:tc>
        <w:tc>
          <w:tcPr>
            <w:tcW w:w="750"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MB_ITS</w:t>
            </w:r>
          </w:p>
        </w:tc>
        <w:tc>
          <w:tcPr>
            <w:tcW w:w="643"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rPr>
                <w:rFonts w:ascii="Arial Narrow" w:eastAsia="Times New Roman" w:hAnsi="Arial Narrow" w:cs="Arial"/>
                <w:color w:val="000000"/>
                <w:sz w:val="18"/>
                <w:szCs w:val="18"/>
              </w:rPr>
            </w:pPr>
            <w:r w:rsidRPr="007D0AE9">
              <w:rPr>
                <w:rFonts w:ascii="Arial Narrow" w:eastAsia="Times New Roman" w:hAnsi="Arial Narrow" w:cs="Arial"/>
                <w:color w:val="000000"/>
                <w:sz w:val="18"/>
                <w:szCs w:val="18"/>
              </w:rPr>
              <w:t>Not applicable for 1st quarter</w:t>
            </w:r>
          </w:p>
        </w:tc>
        <w:tc>
          <w:tcPr>
            <w:tcW w:w="1197"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1226"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for 2nd quarter</w:t>
            </w:r>
          </w:p>
        </w:tc>
        <w:tc>
          <w:tcPr>
            <w:tcW w:w="993"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for 2nd quarter</w:t>
            </w:r>
          </w:p>
        </w:tc>
        <w:tc>
          <w:tcPr>
            <w:tcW w:w="971"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for 2nd quarter</w:t>
            </w:r>
          </w:p>
        </w:tc>
        <w:tc>
          <w:tcPr>
            <w:tcW w:w="515" w:type="dxa"/>
            <w:tcBorders>
              <w:top w:val="nil"/>
              <w:left w:val="nil"/>
              <w:bottom w:val="single" w:sz="4" w:space="0" w:color="000000"/>
              <w:right w:val="single" w:sz="4" w:space="0" w:color="000000"/>
            </w:tcBorders>
            <w:shd w:val="clear" w:color="000000" w:fill="FFFFFF"/>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N/A</w:t>
            </w:r>
          </w:p>
        </w:tc>
        <w:tc>
          <w:tcPr>
            <w:tcW w:w="622"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150</w:t>
            </w:r>
          </w:p>
        </w:tc>
        <w:tc>
          <w:tcPr>
            <w:tcW w:w="708"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150</w:t>
            </w:r>
          </w:p>
        </w:tc>
        <w:tc>
          <w:tcPr>
            <w:tcW w:w="709"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1229</w:t>
            </w:r>
          </w:p>
        </w:tc>
        <w:tc>
          <w:tcPr>
            <w:tcW w:w="709" w:type="dxa"/>
            <w:tcBorders>
              <w:top w:val="nil"/>
              <w:left w:val="nil"/>
              <w:bottom w:val="single" w:sz="4" w:space="0" w:color="000000"/>
              <w:right w:val="single" w:sz="4" w:space="0" w:color="000000"/>
            </w:tcBorders>
            <w:shd w:val="clear" w:color="auto" w:fill="auto"/>
            <w:vAlign w:val="center"/>
            <w:hideMark/>
          </w:tcPr>
          <w:p w:rsidR="007D0AE9" w:rsidRPr="00D8773D" w:rsidRDefault="007D0AE9" w:rsidP="007D0AE9">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1229</w:t>
            </w:r>
          </w:p>
        </w:tc>
      </w:tr>
      <w:tr w:rsidR="00D8773D" w:rsidRPr="00D8773D" w:rsidTr="0061118D">
        <w:trPr>
          <w:trHeight w:val="2632"/>
        </w:trPr>
        <w:tc>
          <w:tcPr>
            <w:tcW w:w="1844" w:type="dxa"/>
            <w:tcBorders>
              <w:top w:val="nil"/>
              <w:left w:val="single" w:sz="4" w:space="0" w:color="000000"/>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KPA 2: Basic Service Delivery and Infrastructure Development\ Develop and Refurbish Infrastructural services\ Public transport</w:t>
            </w:r>
          </w:p>
        </w:tc>
        <w:tc>
          <w:tcPr>
            <w:tcW w:w="31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M_53</w:t>
            </w:r>
          </w:p>
        </w:tc>
        <w:tc>
          <w:tcPr>
            <w:tcW w:w="119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Main bus rank upgraded</w:t>
            </w:r>
          </w:p>
        </w:tc>
        <w:tc>
          <w:tcPr>
            <w:tcW w:w="366"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w:t>
            </w:r>
          </w:p>
        </w:tc>
        <w:tc>
          <w:tcPr>
            <w:tcW w:w="75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MB_ITS</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D8773D" w:rsidRPr="00D8773D" w:rsidRDefault="007D0AE9" w:rsidP="00D8773D">
            <w:pPr>
              <w:rPr>
                <w:rFonts w:ascii="Arial Narrow" w:eastAsia="Times New Roman" w:hAnsi="Arial Narrow" w:cs="Arial"/>
                <w:color w:val="000000"/>
                <w:sz w:val="18"/>
                <w:szCs w:val="18"/>
              </w:rPr>
            </w:pPr>
            <w:r w:rsidRPr="007D0AE9">
              <w:rPr>
                <w:rFonts w:ascii="Arial Narrow" w:eastAsia="Times New Roman" w:hAnsi="Arial Narrow" w:cs="Arial"/>
                <w:color w:val="000000"/>
                <w:sz w:val="18"/>
                <w:szCs w:val="18"/>
              </w:rPr>
              <w:t>Not applicable for 1st quarter</w:t>
            </w:r>
          </w:p>
        </w:tc>
        <w:tc>
          <w:tcPr>
            <w:tcW w:w="119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1226"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for 2nd quarter</w:t>
            </w:r>
          </w:p>
        </w:tc>
        <w:tc>
          <w:tcPr>
            <w:tcW w:w="99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for 2nd quarter</w:t>
            </w:r>
          </w:p>
        </w:tc>
        <w:tc>
          <w:tcPr>
            <w:tcW w:w="971"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for 2nd quarter</w:t>
            </w:r>
          </w:p>
        </w:tc>
        <w:tc>
          <w:tcPr>
            <w:tcW w:w="515" w:type="dxa"/>
            <w:tcBorders>
              <w:top w:val="nil"/>
              <w:left w:val="nil"/>
              <w:bottom w:val="single" w:sz="4" w:space="0" w:color="000000"/>
              <w:right w:val="single" w:sz="4" w:space="0" w:color="000000"/>
            </w:tcBorders>
            <w:shd w:val="clear" w:color="000000" w:fill="FFFFFF"/>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N/A</w:t>
            </w:r>
          </w:p>
        </w:tc>
        <w:tc>
          <w:tcPr>
            <w:tcW w:w="622"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w:t>
            </w:r>
          </w:p>
        </w:tc>
        <w:tc>
          <w:tcPr>
            <w:tcW w:w="708"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r>
      <w:tr w:rsidR="00D8773D" w:rsidRPr="00D8773D" w:rsidTr="008E1886">
        <w:trPr>
          <w:trHeight w:val="20"/>
        </w:trPr>
        <w:tc>
          <w:tcPr>
            <w:tcW w:w="1844" w:type="dxa"/>
            <w:tcBorders>
              <w:top w:val="nil"/>
              <w:left w:val="single" w:sz="4" w:space="0" w:color="000000"/>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 xml:space="preserve">KPA 2: Basic Service </w:t>
            </w:r>
            <w:r w:rsidRPr="00D8773D">
              <w:rPr>
                <w:rFonts w:ascii="Arial Narrow" w:eastAsia="Times New Roman" w:hAnsi="Arial Narrow" w:cs="Arial"/>
                <w:color w:val="000000"/>
                <w:sz w:val="18"/>
                <w:szCs w:val="18"/>
              </w:rPr>
              <w:lastRenderedPageBreak/>
              <w:t>Delivery and Infrastructure Development\ Develop and Refurbish Infrastructural services\ Roads and storm water</w:t>
            </w:r>
          </w:p>
        </w:tc>
        <w:tc>
          <w:tcPr>
            <w:tcW w:w="31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lastRenderedPageBreak/>
              <w:t>M</w:t>
            </w:r>
            <w:r w:rsidRPr="00D8773D">
              <w:rPr>
                <w:rFonts w:ascii="Arial Narrow" w:eastAsia="Times New Roman" w:hAnsi="Arial Narrow" w:cs="Arial"/>
                <w:color w:val="000000"/>
                <w:sz w:val="18"/>
                <w:szCs w:val="18"/>
              </w:rPr>
              <w:lastRenderedPageBreak/>
              <w:t>_57</w:t>
            </w:r>
          </w:p>
        </w:tc>
        <w:tc>
          <w:tcPr>
            <w:tcW w:w="119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lastRenderedPageBreak/>
              <w:t xml:space="preserve">Planned </w:t>
            </w:r>
            <w:r w:rsidRPr="00D8773D">
              <w:rPr>
                <w:rFonts w:ascii="Arial Narrow" w:eastAsia="Times New Roman" w:hAnsi="Arial Narrow" w:cs="Arial"/>
                <w:color w:val="000000"/>
                <w:sz w:val="18"/>
                <w:szCs w:val="18"/>
              </w:rPr>
              <w:lastRenderedPageBreak/>
              <w:t>maintenance report on roads and storm water submitted to Council</w:t>
            </w:r>
          </w:p>
        </w:tc>
        <w:tc>
          <w:tcPr>
            <w:tcW w:w="366"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lastRenderedPageBreak/>
              <w:t>#</w:t>
            </w:r>
          </w:p>
        </w:tc>
        <w:tc>
          <w:tcPr>
            <w:tcW w:w="75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MB_ITS</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w:t>
            </w:r>
          </w:p>
        </w:tc>
        <w:tc>
          <w:tcPr>
            <w:tcW w:w="634"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w:t>
            </w:r>
          </w:p>
        </w:tc>
        <w:tc>
          <w:tcPr>
            <w:tcW w:w="1144"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 xml:space="preserve">Achieved 1 </w:t>
            </w:r>
            <w:r w:rsidRPr="00D8773D">
              <w:rPr>
                <w:rFonts w:ascii="Arial Narrow" w:eastAsia="Times New Roman" w:hAnsi="Arial Narrow" w:cs="Arial"/>
                <w:color w:val="000000"/>
                <w:sz w:val="18"/>
                <w:szCs w:val="18"/>
              </w:rPr>
              <w:lastRenderedPageBreak/>
              <w:t>report on planned maintenance of roads and storm water submitted to Council</w:t>
            </w:r>
          </w:p>
        </w:tc>
        <w:tc>
          <w:tcPr>
            <w:tcW w:w="119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lastRenderedPageBreak/>
              <w:t xml:space="preserve">2 planned </w:t>
            </w:r>
            <w:r w:rsidRPr="00D8773D">
              <w:rPr>
                <w:rFonts w:ascii="Arial Narrow" w:eastAsia="Times New Roman" w:hAnsi="Arial Narrow" w:cs="Arial"/>
                <w:color w:val="000000"/>
                <w:sz w:val="18"/>
                <w:szCs w:val="18"/>
              </w:rPr>
              <w:lastRenderedPageBreak/>
              <w:t>maintenance report on roads and storm water submitted to Council</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lastRenderedPageBreak/>
              <w:t>2</w:t>
            </w:r>
          </w:p>
        </w:tc>
        <w:tc>
          <w:tcPr>
            <w:tcW w:w="64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1226"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 xml:space="preserve">Not Achieved </w:t>
            </w:r>
            <w:r w:rsidRPr="00D8773D">
              <w:rPr>
                <w:rFonts w:ascii="Arial Narrow" w:eastAsia="Times New Roman" w:hAnsi="Arial Narrow" w:cs="Arial"/>
                <w:color w:val="000000"/>
                <w:sz w:val="18"/>
                <w:szCs w:val="18"/>
              </w:rPr>
              <w:lastRenderedPageBreak/>
              <w:t>planned maintenance report on roads and storm water submitted to Council</w:t>
            </w:r>
          </w:p>
        </w:tc>
        <w:tc>
          <w:tcPr>
            <w:tcW w:w="99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lastRenderedPageBreak/>
              <w:t xml:space="preserve">Report </w:t>
            </w:r>
            <w:r w:rsidRPr="00D8773D">
              <w:rPr>
                <w:rFonts w:ascii="Arial Narrow" w:eastAsia="Times New Roman" w:hAnsi="Arial Narrow" w:cs="Arial"/>
                <w:color w:val="000000"/>
                <w:sz w:val="18"/>
                <w:szCs w:val="18"/>
              </w:rPr>
              <w:lastRenderedPageBreak/>
              <w:t>compiled not served at Council</w:t>
            </w:r>
          </w:p>
        </w:tc>
        <w:tc>
          <w:tcPr>
            <w:tcW w:w="971"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lastRenderedPageBreak/>
              <w:t xml:space="preserve">Revise KPI </w:t>
            </w:r>
            <w:r w:rsidRPr="00D8773D">
              <w:rPr>
                <w:rFonts w:ascii="Arial Narrow" w:eastAsia="Times New Roman" w:hAnsi="Arial Narrow" w:cs="Arial"/>
                <w:color w:val="000000"/>
                <w:sz w:val="18"/>
                <w:szCs w:val="18"/>
              </w:rPr>
              <w:lastRenderedPageBreak/>
              <w:t>to submit to Portfolio Committee and SMT</w:t>
            </w:r>
          </w:p>
        </w:tc>
        <w:tc>
          <w:tcPr>
            <w:tcW w:w="515" w:type="dxa"/>
            <w:tcBorders>
              <w:top w:val="nil"/>
              <w:left w:val="nil"/>
              <w:bottom w:val="single" w:sz="4" w:space="0" w:color="000000"/>
              <w:right w:val="single" w:sz="4" w:space="0" w:color="000000"/>
            </w:tcBorders>
            <w:shd w:val="clear" w:color="000000" w:fill="FF0000"/>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lastRenderedPageBreak/>
              <w:t>1</w:t>
            </w:r>
          </w:p>
        </w:tc>
        <w:tc>
          <w:tcPr>
            <w:tcW w:w="622"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4</w:t>
            </w:r>
          </w:p>
        </w:tc>
        <w:tc>
          <w:tcPr>
            <w:tcW w:w="708"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w:t>
            </w:r>
          </w:p>
        </w:tc>
        <w:tc>
          <w:tcPr>
            <w:tcW w:w="709"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w:t>
            </w:r>
          </w:p>
        </w:tc>
      </w:tr>
      <w:tr w:rsidR="00D8773D" w:rsidRPr="00D8773D" w:rsidTr="008E1886">
        <w:trPr>
          <w:trHeight w:val="20"/>
        </w:trPr>
        <w:tc>
          <w:tcPr>
            <w:tcW w:w="1844" w:type="dxa"/>
            <w:tcBorders>
              <w:top w:val="nil"/>
              <w:left w:val="single" w:sz="4" w:space="0" w:color="000000"/>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lastRenderedPageBreak/>
              <w:t>KPA 2: Basic Service Delivery and Infrastructure Development\ Develop and Refurbish Infrastructural services\ Sanitation</w:t>
            </w:r>
          </w:p>
        </w:tc>
        <w:tc>
          <w:tcPr>
            <w:tcW w:w="31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M_67</w:t>
            </w:r>
          </w:p>
        </w:tc>
        <w:tc>
          <w:tcPr>
            <w:tcW w:w="119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Waste water plants refurbished</w:t>
            </w:r>
          </w:p>
        </w:tc>
        <w:tc>
          <w:tcPr>
            <w:tcW w:w="366"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w:t>
            </w:r>
          </w:p>
        </w:tc>
        <w:tc>
          <w:tcPr>
            <w:tcW w:w="75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MB_ITS</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w:t>
            </w:r>
          </w:p>
        </w:tc>
        <w:tc>
          <w:tcPr>
            <w:tcW w:w="634"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Achieved waste water plants refurbished</w:t>
            </w:r>
          </w:p>
        </w:tc>
        <w:tc>
          <w:tcPr>
            <w:tcW w:w="119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 waste water plant refurbished</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w:t>
            </w:r>
          </w:p>
        </w:tc>
        <w:tc>
          <w:tcPr>
            <w:tcW w:w="64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w:t>
            </w:r>
          </w:p>
        </w:tc>
        <w:tc>
          <w:tcPr>
            <w:tcW w:w="1226"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Achieved waste water plants refurbished</w:t>
            </w:r>
          </w:p>
        </w:tc>
        <w:tc>
          <w:tcPr>
            <w:tcW w:w="99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N/A</w:t>
            </w:r>
          </w:p>
        </w:tc>
        <w:tc>
          <w:tcPr>
            <w:tcW w:w="971"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N/A</w:t>
            </w:r>
          </w:p>
        </w:tc>
        <w:tc>
          <w:tcPr>
            <w:tcW w:w="515" w:type="dxa"/>
            <w:tcBorders>
              <w:top w:val="nil"/>
              <w:left w:val="nil"/>
              <w:bottom w:val="single" w:sz="4" w:space="0" w:color="000000"/>
              <w:right w:val="single" w:sz="4" w:space="0" w:color="000000"/>
            </w:tcBorders>
            <w:shd w:val="clear" w:color="000000" w:fill="00FF00"/>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3</w:t>
            </w:r>
          </w:p>
        </w:tc>
        <w:tc>
          <w:tcPr>
            <w:tcW w:w="622"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4</w:t>
            </w:r>
          </w:p>
        </w:tc>
        <w:tc>
          <w:tcPr>
            <w:tcW w:w="708"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w:t>
            </w:r>
          </w:p>
        </w:tc>
        <w:tc>
          <w:tcPr>
            <w:tcW w:w="709"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4</w:t>
            </w:r>
          </w:p>
        </w:tc>
        <w:tc>
          <w:tcPr>
            <w:tcW w:w="709"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w:t>
            </w:r>
          </w:p>
        </w:tc>
      </w:tr>
      <w:tr w:rsidR="002C57D7" w:rsidRPr="00D8773D" w:rsidTr="008E1886">
        <w:trPr>
          <w:trHeight w:val="20"/>
        </w:trPr>
        <w:tc>
          <w:tcPr>
            <w:tcW w:w="1844" w:type="dxa"/>
            <w:tcBorders>
              <w:top w:val="nil"/>
              <w:left w:val="single" w:sz="4" w:space="0" w:color="000000"/>
              <w:bottom w:val="single" w:sz="4" w:space="0" w:color="000000"/>
              <w:right w:val="single" w:sz="4" w:space="0" w:color="000000"/>
            </w:tcBorders>
            <w:shd w:val="clear" w:color="auto" w:fill="auto"/>
            <w:vAlign w:val="center"/>
            <w:hideMark/>
          </w:tcPr>
          <w:p w:rsidR="002C57D7" w:rsidRPr="00D8773D" w:rsidRDefault="002C57D7" w:rsidP="002C57D7">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KPA 2: Basic Service Delivery and Infrastructure Development\ Develop and Refurbish Infrastructural services\ Sanitation Supply</w:t>
            </w:r>
          </w:p>
        </w:tc>
        <w:tc>
          <w:tcPr>
            <w:tcW w:w="317"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M_68</w:t>
            </w:r>
          </w:p>
        </w:tc>
        <w:tc>
          <w:tcPr>
            <w:tcW w:w="1193"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Households with access to (at least) basic level of sanitation (or more)</w:t>
            </w:r>
          </w:p>
        </w:tc>
        <w:tc>
          <w:tcPr>
            <w:tcW w:w="366"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w:t>
            </w:r>
          </w:p>
        </w:tc>
        <w:tc>
          <w:tcPr>
            <w:tcW w:w="750"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MB_ITS</w:t>
            </w:r>
          </w:p>
        </w:tc>
        <w:tc>
          <w:tcPr>
            <w:tcW w:w="643"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rPr>
                <w:rFonts w:ascii="Arial Narrow" w:eastAsia="Times New Roman" w:hAnsi="Arial Narrow" w:cs="Arial"/>
                <w:color w:val="000000"/>
                <w:sz w:val="18"/>
                <w:szCs w:val="18"/>
              </w:rPr>
            </w:pPr>
            <w:r w:rsidRPr="00423DB0">
              <w:rPr>
                <w:rFonts w:ascii="Arial Narrow" w:eastAsia="Times New Roman" w:hAnsi="Arial Narrow" w:cs="Arial"/>
                <w:color w:val="000000"/>
                <w:sz w:val="18"/>
                <w:szCs w:val="18"/>
              </w:rPr>
              <w:t>Not applicable for 1st quarter</w:t>
            </w:r>
          </w:p>
        </w:tc>
        <w:tc>
          <w:tcPr>
            <w:tcW w:w="1197"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1226"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for 2nd quarter</w:t>
            </w:r>
          </w:p>
        </w:tc>
        <w:tc>
          <w:tcPr>
            <w:tcW w:w="993"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The sanitation project underway the financial year will not address access</w:t>
            </w:r>
          </w:p>
        </w:tc>
        <w:tc>
          <w:tcPr>
            <w:tcW w:w="971"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KPI must be changed as the project addresses bulk sanitation</w:t>
            </w:r>
          </w:p>
        </w:tc>
        <w:tc>
          <w:tcPr>
            <w:tcW w:w="515" w:type="dxa"/>
            <w:tcBorders>
              <w:top w:val="nil"/>
              <w:left w:val="nil"/>
              <w:bottom w:val="single" w:sz="4" w:space="0" w:color="000000"/>
              <w:right w:val="single" w:sz="4" w:space="0" w:color="000000"/>
            </w:tcBorders>
            <w:shd w:val="clear" w:color="000000" w:fill="FFFFFF"/>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N/A</w:t>
            </w:r>
          </w:p>
        </w:tc>
        <w:tc>
          <w:tcPr>
            <w:tcW w:w="622"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4180</w:t>
            </w:r>
          </w:p>
        </w:tc>
        <w:tc>
          <w:tcPr>
            <w:tcW w:w="708"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4180</w:t>
            </w:r>
          </w:p>
        </w:tc>
        <w:tc>
          <w:tcPr>
            <w:tcW w:w="709"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66785</w:t>
            </w:r>
          </w:p>
        </w:tc>
        <w:tc>
          <w:tcPr>
            <w:tcW w:w="709"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66785</w:t>
            </w:r>
          </w:p>
        </w:tc>
      </w:tr>
      <w:tr w:rsidR="002C57D7" w:rsidRPr="00D8773D" w:rsidTr="008E1886">
        <w:trPr>
          <w:trHeight w:val="20"/>
        </w:trPr>
        <w:tc>
          <w:tcPr>
            <w:tcW w:w="1844" w:type="dxa"/>
            <w:tcBorders>
              <w:top w:val="nil"/>
              <w:left w:val="single" w:sz="4" w:space="0" w:color="000000"/>
              <w:bottom w:val="single" w:sz="4" w:space="0" w:color="000000"/>
              <w:right w:val="single" w:sz="4" w:space="0" w:color="000000"/>
            </w:tcBorders>
            <w:shd w:val="clear" w:color="auto" w:fill="auto"/>
            <w:vAlign w:val="center"/>
            <w:hideMark/>
          </w:tcPr>
          <w:p w:rsidR="002C57D7" w:rsidRPr="00D8773D" w:rsidRDefault="002C57D7" w:rsidP="002C57D7">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KPA 2: Basic Service Delivery and Infrastructure Development\ Develop and Refurbish Infrastructural services\ Sport Centres and Facilities</w:t>
            </w:r>
          </w:p>
        </w:tc>
        <w:tc>
          <w:tcPr>
            <w:tcW w:w="317"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M_69</w:t>
            </w:r>
          </w:p>
        </w:tc>
        <w:tc>
          <w:tcPr>
            <w:tcW w:w="1193"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Multi-Purpose  Sports Centres developed</w:t>
            </w:r>
          </w:p>
        </w:tc>
        <w:tc>
          <w:tcPr>
            <w:tcW w:w="366"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w:t>
            </w:r>
          </w:p>
        </w:tc>
        <w:tc>
          <w:tcPr>
            <w:tcW w:w="750"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MB_ITS</w:t>
            </w:r>
          </w:p>
        </w:tc>
        <w:tc>
          <w:tcPr>
            <w:tcW w:w="643"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rPr>
                <w:rFonts w:ascii="Arial Narrow" w:eastAsia="Times New Roman" w:hAnsi="Arial Narrow" w:cs="Arial"/>
                <w:color w:val="000000"/>
                <w:sz w:val="18"/>
                <w:szCs w:val="18"/>
              </w:rPr>
            </w:pPr>
            <w:r w:rsidRPr="00423DB0">
              <w:rPr>
                <w:rFonts w:ascii="Arial Narrow" w:eastAsia="Times New Roman" w:hAnsi="Arial Narrow" w:cs="Arial"/>
                <w:color w:val="000000"/>
                <w:sz w:val="18"/>
                <w:szCs w:val="18"/>
              </w:rPr>
              <w:t>Not applicable for 1st quarter</w:t>
            </w:r>
          </w:p>
        </w:tc>
        <w:tc>
          <w:tcPr>
            <w:tcW w:w="1197"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1226"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for 2nd quarter</w:t>
            </w:r>
          </w:p>
        </w:tc>
        <w:tc>
          <w:tcPr>
            <w:tcW w:w="993"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for 2nd quarter</w:t>
            </w:r>
          </w:p>
        </w:tc>
        <w:tc>
          <w:tcPr>
            <w:tcW w:w="971"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for 2nd quarter</w:t>
            </w:r>
          </w:p>
        </w:tc>
        <w:tc>
          <w:tcPr>
            <w:tcW w:w="515" w:type="dxa"/>
            <w:tcBorders>
              <w:top w:val="nil"/>
              <w:left w:val="nil"/>
              <w:bottom w:val="single" w:sz="4" w:space="0" w:color="000000"/>
              <w:right w:val="single" w:sz="4" w:space="0" w:color="000000"/>
            </w:tcBorders>
            <w:shd w:val="clear" w:color="000000" w:fill="FFFFFF"/>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N/A</w:t>
            </w:r>
          </w:p>
        </w:tc>
        <w:tc>
          <w:tcPr>
            <w:tcW w:w="622"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w:t>
            </w:r>
          </w:p>
        </w:tc>
        <w:tc>
          <w:tcPr>
            <w:tcW w:w="708"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2</w:t>
            </w:r>
          </w:p>
        </w:tc>
        <w:tc>
          <w:tcPr>
            <w:tcW w:w="709"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3</w:t>
            </w:r>
          </w:p>
        </w:tc>
        <w:tc>
          <w:tcPr>
            <w:tcW w:w="709" w:type="dxa"/>
            <w:tcBorders>
              <w:top w:val="nil"/>
              <w:left w:val="nil"/>
              <w:bottom w:val="single" w:sz="4" w:space="0" w:color="000000"/>
              <w:right w:val="single" w:sz="4" w:space="0" w:color="000000"/>
            </w:tcBorders>
            <w:shd w:val="clear" w:color="auto" w:fill="auto"/>
            <w:vAlign w:val="center"/>
            <w:hideMark/>
          </w:tcPr>
          <w:p w:rsidR="002C57D7" w:rsidRPr="00D8773D" w:rsidRDefault="002C57D7" w:rsidP="002C57D7">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3</w:t>
            </w:r>
          </w:p>
        </w:tc>
      </w:tr>
      <w:tr w:rsidR="00D8773D" w:rsidRPr="00D8773D" w:rsidTr="003F4F8B">
        <w:trPr>
          <w:trHeight w:val="2968"/>
        </w:trPr>
        <w:tc>
          <w:tcPr>
            <w:tcW w:w="184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F4F8B" w:rsidRDefault="003F4F8B" w:rsidP="00D8773D">
            <w:pPr>
              <w:rPr>
                <w:rFonts w:ascii="Arial Narrow" w:eastAsia="Times New Roman" w:hAnsi="Arial Narrow" w:cs="Arial"/>
                <w:color w:val="000000"/>
                <w:sz w:val="18"/>
                <w:szCs w:val="18"/>
              </w:rPr>
            </w:pPr>
          </w:p>
          <w:p w:rsidR="003F4F8B" w:rsidRDefault="003F4F8B" w:rsidP="00D8773D">
            <w:pPr>
              <w:rPr>
                <w:rFonts w:ascii="Arial Narrow" w:eastAsia="Times New Roman" w:hAnsi="Arial Narrow" w:cs="Arial"/>
                <w:color w:val="000000"/>
                <w:sz w:val="18"/>
                <w:szCs w:val="18"/>
              </w:rPr>
            </w:pPr>
          </w:p>
          <w:p w:rsidR="003F4F8B" w:rsidRDefault="003F4F8B" w:rsidP="00D8773D">
            <w:pPr>
              <w:rPr>
                <w:rFonts w:ascii="Arial Narrow" w:eastAsia="Times New Roman" w:hAnsi="Arial Narrow" w:cs="Arial"/>
                <w:color w:val="000000"/>
                <w:sz w:val="18"/>
                <w:szCs w:val="18"/>
              </w:rPr>
            </w:pPr>
          </w:p>
          <w:p w:rsidR="003F4F8B" w:rsidRDefault="003F4F8B" w:rsidP="00D8773D">
            <w:pPr>
              <w:rPr>
                <w:rFonts w:ascii="Arial Narrow" w:eastAsia="Times New Roman" w:hAnsi="Arial Narrow" w:cs="Arial"/>
                <w:color w:val="000000"/>
                <w:sz w:val="18"/>
                <w:szCs w:val="18"/>
              </w:rPr>
            </w:pPr>
          </w:p>
          <w:p w:rsid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KPA 2: Basic Service Delivery and Infrastructure Development\ Develop and Refurbish Infrastructural services\ Water quality</w:t>
            </w:r>
            <w:r w:rsidR="003F4F8B">
              <w:rPr>
                <w:rFonts w:ascii="Arial Narrow" w:eastAsia="Times New Roman" w:hAnsi="Arial Narrow" w:cs="Arial"/>
                <w:color w:val="000000"/>
                <w:sz w:val="18"/>
                <w:szCs w:val="18"/>
              </w:rPr>
              <w:t xml:space="preserve"> </w:t>
            </w:r>
          </w:p>
          <w:p w:rsidR="003F4F8B" w:rsidRDefault="003F4F8B" w:rsidP="00D8773D">
            <w:pPr>
              <w:rPr>
                <w:rFonts w:ascii="Arial Narrow" w:eastAsia="Times New Roman" w:hAnsi="Arial Narrow" w:cs="Arial"/>
                <w:color w:val="000000"/>
                <w:sz w:val="18"/>
                <w:szCs w:val="18"/>
              </w:rPr>
            </w:pPr>
          </w:p>
          <w:p w:rsidR="003F4F8B" w:rsidRDefault="003F4F8B" w:rsidP="00D8773D">
            <w:pPr>
              <w:rPr>
                <w:rFonts w:ascii="Arial Narrow" w:eastAsia="Times New Roman" w:hAnsi="Arial Narrow" w:cs="Arial"/>
                <w:color w:val="000000"/>
                <w:sz w:val="18"/>
                <w:szCs w:val="18"/>
              </w:rPr>
            </w:pPr>
          </w:p>
          <w:p w:rsidR="003F4F8B" w:rsidRDefault="003F4F8B" w:rsidP="00D8773D">
            <w:pPr>
              <w:rPr>
                <w:rFonts w:ascii="Arial Narrow" w:eastAsia="Times New Roman" w:hAnsi="Arial Narrow" w:cs="Arial"/>
                <w:color w:val="000000"/>
                <w:sz w:val="18"/>
                <w:szCs w:val="18"/>
              </w:rPr>
            </w:pPr>
          </w:p>
          <w:p w:rsidR="003F4F8B" w:rsidRDefault="003F4F8B" w:rsidP="00D8773D">
            <w:pPr>
              <w:rPr>
                <w:rFonts w:ascii="Arial Narrow" w:eastAsia="Times New Roman" w:hAnsi="Arial Narrow" w:cs="Arial"/>
                <w:color w:val="000000"/>
                <w:sz w:val="18"/>
                <w:szCs w:val="18"/>
              </w:rPr>
            </w:pPr>
          </w:p>
          <w:p w:rsidR="003F4F8B" w:rsidRDefault="003F4F8B" w:rsidP="00D8773D">
            <w:pPr>
              <w:rPr>
                <w:rFonts w:ascii="Arial Narrow" w:eastAsia="Times New Roman" w:hAnsi="Arial Narrow" w:cs="Arial"/>
                <w:color w:val="000000"/>
                <w:sz w:val="18"/>
                <w:szCs w:val="18"/>
              </w:rPr>
            </w:pPr>
          </w:p>
          <w:p w:rsidR="003F4F8B" w:rsidRPr="00D8773D" w:rsidRDefault="003F4F8B"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KPA 2: Basic Service Delivery and Infrastructure Development\ Develop and Refurbish Infrastructural services\ Water quality</w:t>
            </w:r>
          </w:p>
        </w:tc>
        <w:tc>
          <w:tcPr>
            <w:tcW w:w="31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M_74</w:t>
            </w:r>
          </w:p>
        </w:tc>
        <w:tc>
          <w:tcPr>
            <w:tcW w:w="119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Percentage of "Points of Use" with Excellent Monthly Water Quality Rating (99% microbiological &amp; 95% chemical compliance - SANS 241)</w:t>
            </w:r>
          </w:p>
        </w:tc>
        <w:tc>
          <w:tcPr>
            <w:tcW w:w="366"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w:t>
            </w:r>
          </w:p>
        </w:tc>
        <w:tc>
          <w:tcPr>
            <w:tcW w:w="75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MB_ITS</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100</w:t>
            </w:r>
          </w:p>
        </w:tc>
        <w:tc>
          <w:tcPr>
            <w:tcW w:w="634"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100</w:t>
            </w:r>
          </w:p>
        </w:tc>
        <w:tc>
          <w:tcPr>
            <w:tcW w:w="1144"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Achieved 100% of "Points of Use" with excellent monthly water quality rating</w:t>
            </w:r>
          </w:p>
        </w:tc>
        <w:tc>
          <w:tcPr>
            <w:tcW w:w="119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100% of "Points of Use" with excellent monthly water quality rating (99% microbiological &amp; 95% chemical compliance - SANS 241)</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100</w:t>
            </w:r>
          </w:p>
        </w:tc>
        <w:tc>
          <w:tcPr>
            <w:tcW w:w="64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100</w:t>
            </w:r>
          </w:p>
        </w:tc>
        <w:tc>
          <w:tcPr>
            <w:tcW w:w="1226"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Achieved 100% of "Points of Use" with excellent monthly water quality rating</w:t>
            </w:r>
          </w:p>
        </w:tc>
        <w:tc>
          <w:tcPr>
            <w:tcW w:w="99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N/A</w:t>
            </w:r>
          </w:p>
        </w:tc>
        <w:tc>
          <w:tcPr>
            <w:tcW w:w="971"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N/A</w:t>
            </w:r>
          </w:p>
        </w:tc>
        <w:tc>
          <w:tcPr>
            <w:tcW w:w="515" w:type="dxa"/>
            <w:tcBorders>
              <w:top w:val="nil"/>
              <w:left w:val="nil"/>
              <w:bottom w:val="single" w:sz="4" w:space="0" w:color="000000"/>
              <w:right w:val="single" w:sz="4" w:space="0" w:color="000000"/>
            </w:tcBorders>
            <w:shd w:val="clear" w:color="000000" w:fill="00FF00"/>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3</w:t>
            </w:r>
          </w:p>
        </w:tc>
        <w:tc>
          <w:tcPr>
            <w:tcW w:w="622"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100</w:t>
            </w:r>
          </w:p>
        </w:tc>
        <w:tc>
          <w:tcPr>
            <w:tcW w:w="708"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100</w:t>
            </w:r>
          </w:p>
        </w:tc>
        <w:tc>
          <w:tcPr>
            <w:tcW w:w="709"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r>
      <w:tr w:rsidR="00D8773D" w:rsidRPr="00D8773D" w:rsidTr="008E1886">
        <w:trPr>
          <w:trHeight w:val="20"/>
        </w:trPr>
        <w:tc>
          <w:tcPr>
            <w:tcW w:w="1844" w:type="dxa"/>
            <w:vMerge/>
            <w:tcBorders>
              <w:top w:val="nil"/>
              <w:left w:val="single" w:sz="4" w:space="0" w:color="000000"/>
              <w:bottom w:val="single" w:sz="4" w:space="0" w:color="000000"/>
              <w:right w:val="single" w:sz="4" w:space="0" w:color="000000"/>
            </w:tcBorders>
            <w:vAlign w:val="center"/>
            <w:hideMark/>
          </w:tcPr>
          <w:p w:rsidR="00D8773D" w:rsidRPr="00D8773D" w:rsidRDefault="00D8773D" w:rsidP="00D8773D">
            <w:pPr>
              <w:rPr>
                <w:rFonts w:ascii="Arial Narrow" w:eastAsia="Times New Roman" w:hAnsi="Arial Narrow" w:cs="Arial"/>
                <w:color w:val="000000"/>
                <w:sz w:val="18"/>
                <w:szCs w:val="18"/>
              </w:rPr>
            </w:pPr>
          </w:p>
        </w:tc>
        <w:tc>
          <w:tcPr>
            <w:tcW w:w="31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M_75</w:t>
            </w:r>
          </w:p>
        </w:tc>
        <w:tc>
          <w:tcPr>
            <w:tcW w:w="119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Percentage of water treatment plants with excellent monthly water quality rating (97% microbiological &amp; 95% chemical compliance - SANS 241)</w:t>
            </w:r>
          </w:p>
        </w:tc>
        <w:tc>
          <w:tcPr>
            <w:tcW w:w="366"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w:t>
            </w:r>
          </w:p>
        </w:tc>
        <w:tc>
          <w:tcPr>
            <w:tcW w:w="75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MB_ITS</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100</w:t>
            </w:r>
          </w:p>
        </w:tc>
        <w:tc>
          <w:tcPr>
            <w:tcW w:w="634"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100</w:t>
            </w:r>
          </w:p>
        </w:tc>
        <w:tc>
          <w:tcPr>
            <w:tcW w:w="1144"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Achieved 100% of water treatment plants with excellent monthly water quality rating</w:t>
            </w:r>
          </w:p>
        </w:tc>
        <w:tc>
          <w:tcPr>
            <w:tcW w:w="119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100% of water treatment plants with excellent monthly water quality rating (97% microbiological &amp; 95% chemical compliance - SANS 241)</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100</w:t>
            </w:r>
          </w:p>
        </w:tc>
        <w:tc>
          <w:tcPr>
            <w:tcW w:w="64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100</w:t>
            </w:r>
          </w:p>
        </w:tc>
        <w:tc>
          <w:tcPr>
            <w:tcW w:w="1226"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Achieved 100% of water treatment plants with excellent monthly water quality rating</w:t>
            </w:r>
          </w:p>
        </w:tc>
        <w:tc>
          <w:tcPr>
            <w:tcW w:w="99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N/A</w:t>
            </w:r>
          </w:p>
        </w:tc>
        <w:tc>
          <w:tcPr>
            <w:tcW w:w="971"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N/A</w:t>
            </w:r>
          </w:p>
        </w:tc>
        <w:tc>
          <w:tcPr>
            <w:tcW w:w="515" w:type="dxa"/>
            <w:tcBorders>
              <w:top w:val="nil"/>
              <w:left w:val="nil"/>
              <w:bottom w:val="single" w:sz="4" w:space="0" w:color="000000"/>
              <w:right w:val="single" w:sz="4" w:space="0" w:color="000000"/>
            </w:tcBorders>
            <w:shd w:val="clear" w:color="000000" w:fill="00FF00"/>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3</w:t>
            </w:r>
          </w:p>
        </w:tc>
        <w:tc>
          <w:tcPr>
            <w:tcW w:w="622"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100</w:t>
            </w:r>
          </w:p>
        </w:tc>
        <w:tc>
          <w:tcPr>
            <w:tcW w:w="708"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-100</w:t>
            </w:r>
          </w:p>
        </w:tc>
      </w:tr>
      <w:tr w:rsidR="00D8773D" w:rsidRPr="00D8773D" w:rsidTr="008E1886">
        <w:trPr>
          <w:trHeight w:val="20"/>
        </w:trPr>
        <w:tc>
          <w:tcPr>
            <w:tcW w:w="1844" w:type="dxa"/>
            <w:tcBorders>
              <w:top w:val="nil"/>
              <w:left w:val="single" w:sz="4" w:space="0" w:color="000000"/>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KPA 2: Basic Service Delivery and Infrastructure Development\ Develop and Refurbish Infrastructural services\ Water Supply</w:t>
            </w:r>
          </w:p>
        </w:tc>
        <w:tc>
          <w:tcPr>
            <w:tcW w:w="31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M_77</w:t>
            </w:r>
          </w:p>
        </w:tc>
        <w:tc>
          <w:tcPr>
            <w:tcW w:w="119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Households with access to basic level of water</w:t>
            </w:r>
          </w:p>
        </w:tc>
        <w:tc>
          <w:tcPr>
            <w:tcW w:w="366"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w:t>
            </w:r>
          </w:p>
        </w:tc>
        <w:tc>
          <w:tcPr>
            <w:tcW w:w="75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MB_ITS</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 </w:t>
            </w:r>
          </w:p>
        </w:tc>
        <w:tc>
          <w:tcPr>
            <w:tcW w:w="634"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for 1st quarter</w:t>
            </w:r>
          </w:p>
        </w:tc>
        <w:tc>
          <w:tcPr>
            <w:tcW w:w="1197"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 </w:t>
            </w:r>
          </w:p>
        </w:tc>
        <w:tc>
          <w:tcPr>
            <w:tcW w:w="640"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0</w:t>
            </w:r>
          </w:p>
        </w:tc>
        <w:tc>
          <w:tcPr>
            <w:tcW w:w="1226"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for 2nd quarter</w:t>
            </w:r>
          </w:p>
        </w:tc>
        <w:tc>
          <w:tcPr>
            <w:tcW w:w="993"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for 2nd quarter</w:t>
            </w:r>
          </w:p>
        </w:tc>
        <w:tc>
          <w:tcPr>
            <w:tcW w:w="971"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not applicable for 2nd quarter</w:t>
            </w:r>
          </w:p>
        </w:tc>
        <w:tc>
          <w:tcPr>
            <w:tcW w:w="515" w:type="dxa"/>
            <w:tcBorders>
              <w:top w:val="nil"/>
              <w:left w:val="nil"/>
              <w:bottom w:val="single" w:sz="4" w:space="0" w:color="000000"/>
              <w:right w:val="single" w:sz="4" w:space="0" w:color="000000"/>
            </w:tcBorders>
            <w:shd w:val="clear" w:color="000000" w:fill="FFFFFF"/>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N/A</w:t>
            </w:r>
          </w:p>
        </w:tc>
        <w:tc>
          <w:tcPr>
            <w:tcW w:w="622"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3000</w:t>
            </w:r>
          </w:p>
        </w:tc>
        <w:tc>
          <w:tcPr>
            <w:tcW w:w="708"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3000</w:t>
            </w:r>
          </w:p>
        </w:tc>
        <w:tc>
          <w:tcPr>
            <w:tcW w:w="709"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125739</w:t>
            </w:r>
          </w:p>
        </w:tc>
        <w:tc>
          <w:tcPr>
            <w:tcW w:w="709" w:type="dxa"/>
            <w:tcBorders>
              <w:top w:val="nil"/>
              <w:left w:val="nil"/>
              <w:bottom w:val="single" w:sz="4" w:space="0" w:color="000000"/>
              <w:right w:val="single" w:sz="4" w:space="0" w:color="000000"/>
            </w:tcBorders>
            <w:shd w:val="clear" w:color="auto" w:fill="auto"/>
            <w:vAlign w:val="center"/>
            <w:hideMark/>
          </w:tcPr>
          <w:p w:rsidR="00D8773D" w:rsidRPr="00D8773D" w:rsidRDefault="00D8773D" w:rsidP="00D8773D">
            <w:pPr>
              <w:jc w:val="center"/>
              <w:rPr>
                <w:rFonts w:ascii="Arial Narrow" w:eastAsia="Times New Roman" w:hAnsi="Arial Narrow" w:cs="Arial"/>
                <w:color w:val="000000"/>
                <w:sz w:val="18"/>
                <w:szCs w:val="18"/>
              </w:rPr>
            </w:pPr>
            <w:r w:rsidRPr="00D8773D">
              <w:rPr>
                <w:rFonts w:ascii="Arial Narrow" w:eastAsia="Times New Roman" w:hAnsi="Arial Narrow" w:cs="Arial"/>
                <w:color w:val="000000"/>
                <w:sz w:val="18"/>
                <w:szCs w:val="18"/>
              </w:rPr>
              <w:t>125739</w:t>
            </w:r>
          </w:p>
        </w:tc>
      </w:tr>
    </w:tbl>
    <w:p w:rsidR="00D8773D" w:rsidRPr="00D200C8" w:rsidRDefault="00D8773D" w:rsidP="000860F5">
      <w:pPr>
        <w:rPr>
          <w:rFonts w:ascii="Calibri" w:hAnsi="Calibri" w:cs="Calibri"/>
          <w:b/>
          <w:sz w:val="22"/>
          <w:szCs w:val="22"/>
        </w:rPr>
      </w:pPr>
    </w:p>
    <w:p w:rsidR="007A3B82" w:rsidRDefault="007A3B82">
      <w:pPr>
        <w:rPr>
          <w:rFonts w:ascii="Calibri" w:hAnsi="Calibri" w:cs="Calibri"/>
          <w:b/>
          <w:sz w:val="18"/>
          <w:szCs w:val="18"/>
        </w:rPr>
      </w:pPr>
      <w:r>
        <w:rPr>
          <w:rFonts w:ascii="Calibri" w:hAnsi="Calibri" w:cs="Calibri"/>
          <w:b/>
          <w:sz w:val="18"/>
          <w:szCs w:val="18"/>
        </w:rPr>
        <w:br w:type="page"/>
      </w:r>
    </w:p>
    <w:p w:rsidR="00CD12A6" w:rsidRPr="00903170" w:rsidRDefault="00CD12A6" w:rsidP="00D200C8">
      <w:pPr>
        <w:rPr>
          <w:rFonts w:ascii="Calibri" w:hAnsi="Calibri" w:cs="Calibri"/>
          <w:b/>
          <w:sz w:val="18"/>
          <w:szCs w:val="18"/>
        </w:rPr>
      </w:pPr>
    </w:p>
    <w:p w:rsidR="000F3119" w:rsidRPr="00752122" w:rsidRDefault="000F3119" w:rsidP="00DB6F17">
      <w:pPr>
        <w:pStyle w:val="Heading1"/>
        <w:keepLines/>
        <w:numPr>
          <w:ilvl w:val="1"/>
          <w:numId w:val="1"/>
        </w:numPr>
        <w:pBdr>
          <w:top w:val="single" w:sz="4" w:space="1" w:color="auto"/>
          <w:left w:val="single" w:sz="4" w:space="4" w:color="auto"/>
          <w:bottom w:val="single" w:sz="4" w:space="1" w:color="auto"/>
          <w:right w:val="single" w:sz="4" w:space="4" w:color="auto"/>
        </w:pBdr>
        <w:shd w:val="clear" w:color="auto" w:fill="FFFFFF"/>
        <w:spacing w:before="0" w:after="0" w:line="276" w:lineRule="auto"/>
        <w:rPr>
          <w:rFonts w:ascii="Calibri" w:hAnsi="Calibri" w:cs="Calibri"/>
        </w:rPr>
      </w:pPr>
      <w:bookmarkStart w:id="16" w:name="_Toc440883120"/>
      <w:r w:rsidRPr="00752122">
        <w:rPr>
          <w:rFonts w:ascii="Calibri" w:hAnsi="Calibri" w:cs="Calibri"/>
        </w:rPr>
        <w:t xml:space="preserve">SDBIP – </w:t>
      </w:r>
      <w:r w:rsidR="00752122" w:rsidRPr="00752122">
        <w:rPr>
          <w:rFonts w:ascii="Calibri" w:hAnsi="Calibri" w:cs="Calibri"/>
        </w:rPr>
        <w:t>Community</w:t>
      </w:r>
      <w:r w:rsidR="0050253B" w:rsidRPr="00752122">
        <w:rPr>
          <w:rFonts w:ascii="Calibri" w:hAnsi="Calibri" w:cs="Calibri"/>
        </w:rPr>
        <w:t xml:space="preserve"> Services</w:t>
      </w:r>
      <w:r w:rsidRPr="00752122">
        <w:rPr>
          <w:rFonts w:ascii="Calibri" w:hAnsi="Calibri" w:cs="Calibri"/>
        </w:rPr>
        <w:t xml:space="preserve"> </w:t>
      </w:r>
      <w:r w:rsidR="00752122" w:rsidRPr="00752122">
        <w:rPr>
          <w:rFonts w:ascii="Calibri" w:hAnsi="Calibri" w:cs="Calibri"/>
        </w:rPr>
        <w:t xml:space="preserve">(Vote </w:t>
      </w:r>
      <w:r w:rsidR="00DB6F17">
        <w:rPr>
          <w:rFonts w:ascii="Calibri" w:hAnsi="Calibri" w:cs="Calibri"/>
        </w:rPr>
        <w:t>0</w:t>
      </w:r>
      <w:r w:rsidR="00752122" w:rsidRPr="00752122">
        <w:rPr>
          <w:rFonts w:ascii="Calibri" w:hAnsi="Calibri" w:cs="Calibri"/>
        </w:rPr>
        <w:t>7)</w:t>
      </w:r>
      <w:bookmarkEnd w:id="16"/>
    </w:p>
    <w:p w:rsidR="000F3119" w:rsidRDefault="007A3B82" w:rsidP="00365C9F">
      <w:pPr>
        <w:spacing w:after="274"/>
        <w:ind w:right="911"/>
      </w:pPr>
      <w:r>
        <w:rPr>
          <w:noProof/>
        </w:rPr>
        <w:drawing>
          <wp:anchor distT="0" distB="0" distL="114300" distR="114300" simplePos="0" relativeHeight="251715584" behindDoc="0" locked="0" layoutInCell="1" allowOverlap="1">
            <wp:simplePos x="0" y="0"/>
            <wp:positionH relativeFrom="column">
              <wp:posOffset>5375275</wp:posOffset>
            </wp:positionH>
            <wp:positionV relativeFrom="paragraph">
              <wp:posOffset>200025</wp:posOffset>
            </wp:positionV>
            <wp:extent cx="3501390" cy="2447925"/>
            <wp:effectExtent l="19050" t="19050" r="22860" b="28575"/>
            <wp:wrapThrough wrapText="bothSides">
              <wp:wrapPolygon edited="0">
                <wp:start x="-118" y="-168"/>
                <wp:lineTo x="-118" y="21684"/>
                <wp:lineTo x="21624" y="21684"/>
                <wp:lineTo x="21624" y="-168"/>
                <wp:lineTo x="-118" y="-168"/>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01390" cy="2447925"/>
                    </a:xfrm>
                    <a:prstGeom prst="rect">
                      <a:avLst/>
                    </a:prstGeom>
                    <a:ln>
                      <a:solidFill>
                        <a:schemeClr val="bg1">
                          <a:lumMod val="50000"/>
                        </a:schemeClr>
                      </a:solidFill>
                    </a:ln>
                  </pic:spPr>
                </pic:pic>
              </a:graphicData>
            </a:graphic>
          </wp:anchor>
        </w:drawing>
      </w:r>
    </w:p>
    <w:p w:rsidR="00C51648" w:rsidRPr="0055234B" w:rsidRDefault="0055234B" w:rsidP="00C51648">
      <w:pPr>
        <w:ind w:left="142"/>
        <w:jc w:val="both"/>
        <w:rPr>
          <w:rFonts w:ascii="Calibri" w:hAnsi="Calibri" w:cs="Calibri"/>
          <w:sz w:val="22"/>
          <w:szCs w:val="22"/>
        </w:rPr>
      </w:pPr>
      <w:r w:rsidRPr="0055234B">
        <w:rPr>
          <w:rFonts w:ascii="Calibri" w:hAnsi="Calibri" w:cs="Calibri"/>
          <w:sz w:val="22"/>
          <w:szCs w:val="22"/>
        </w:rPr>
        <w:t>Community Services</w:t>
      </w:r>
      <w:r w:rsidR="00C51648" w:rsidRPr="0055234B">
        <w:rPr>
          <w:rFonts w:ascii="Calibri" w:hAnsi="Calibri" w:cs="Calibri"/>
          <w:sz w:val="22"/>
          <w:szCs w:val="22"/>
        </w:rPr>
        <w:t xml:space="preserve"> achieved an overall on target score of </w:t>
      </w:r>
      <w:r w:rsidR="007A3B82">
        <w:rPr>
          <w:rFonts w:ascii="Calibri" w:hAnsi="Calibri" w:cs="Calibri"/>
          <w:b/>
          <w:sz w:val="22"/>
          <w:szCs w:val="22"/>
        </w:rPr>
        <w:t>3</w:t>
      </w:r>
      <w:r w:rsidR="00C51648" w:rsidRPr="0055234B">
        <w:rPr>
          <w:rFonts w:ascii="Calibri" w:hAnsi="Calibri" w:cs="Calibri"/>
          <w:b/>
          <w:sz w:val="22"/>
          <w:szCs w:val="22"/>
        </w:rPr>
        <w:t xml:space="preserve"> (100%) </w:t>
      </w:r>
      <w:r w:rsidR="00C51648" w:rsidRPr="0055234B">
        <w:rPr>
          <w:rFonts w:ascii="Calibri" w:hAnsi="Calibri" w:cs="Calibri"/>
          <w:sz w:val="22"/>
          <w:szCs w:val="22"/>
        </w:rPr>
        <w:t>by mid-year</w:t>
      </w:r>
      <w:r w:rsidR="00733E45" w:rsidRPr="0055234B">
        <w:rPr>
          <w:rFonts w:ascii="Calibri" w:hAnsi="Calibri" w:cs="Calibri"/>
          <w:sz w:val="22"/>
          <w:szCs w:val="22"/>
        </w:rPr>
        <w:t>,</w:t>
      </w:r>
      <w:r w:rsidR="00C51648" w:rsidRPr="0055234B">
        <w:rPr>
          <w:rFonts w:ascii="Calibri" w:hAnsi="Calibri" w:cs="Calibri"/>
          <w:sz w:val="22"/>
          <w:szCs w:val="22"/>
        </w:rPr>
        <w:t xml:space="preserve"> </w:t>
      </w:r>
      <w:r w:rsidR="007A3B82">
        <w:rPr>
          <w:rFonts w:ascii="Calibri" w:hAnsi="Calibri" w:cs="Calibri"/>
          <w:sz w:val="22"/>
          <w:szCs w:val="22"/>
        </w:rPr>
        <w:t>as per</w:t>
      </w:r>
      <w:r w:rsidR="00C51648" w:rsidRPr="0055234B">
        <w:rPr>
          <w:rFonts w:ascii="Calibri" w:hAnsi="Calibri" w:cs="Calibri"/>
          <w:sz w:val="22"/>
          <w:szCs w:val="22"/>
        </w:rPr>
        <w:t xml:space="preserve"> the first quarter result of </w:t>
      </w:r>
      <w:r w:rsidR="007A3B82">
        <w:rPr>
          <w:rFonts w:ascii="Calibri" w:hAnsi="Calibri" w:cs="Calibri"/>
          <w:b/>
          <w:sz w:val="22"/>
          <w:szCs w:val="22"/>
        </w:rPr>
        <w:t>3</w:t>
      </w:r>
      <w:r w:rsidR="007A3B82" w:rsidRPr="0055234B">
        <w:rPr>
          <w:rFonts w:ascii="Calibri" w:hAnsi="Calibri" w:cs="Calibri"/>
          <w:b/>
          <w:sz w:val="22"/>
          <w:szCs w:val="22"/>
        </w:rPr>
        <w:t xml:space="preserve"> (100%)</w:t>
      </w:r>
      <w:r w:rsidR="00C51648" w:rsidRPr="0055234B">
        <w:rPr>
          <w:rFonts w:ascii="Calibri" w:hAnsi="Calibri" w:cs="Calibri"/>
          <w:sz w:val="22"/>
          <w:szCs w:val="22"/>
        </w:rPr>
        <w:t xml:space="preserve">. Overall, </w:t>
      </w:r>
      <w:r w:rsidR="007A3B82">
        <w:rPr>
          <w:rFonts w:ascii="Calibri" w:hAnsi="Calibri" w:cs="Calibri"/>
          <w:sz w:val="22"/>
          <w:szCs w:val="22"/>
        </w:rPr>
        <w:t>8</w:t>
      </w:r>
      <w:r w:rsidR="00C51648" w:rsidRPr="0055234B">
        <w:rPr>
          <w:rFonts w:ascii="Calibri" w:hAnsi="Calibri" w:cs="Calibri"/>
          <w:sz w:val="22"/>
          <w:szCs w:val="22"/>
        </w:rPr>
        <w:t xml:space="preserve"> KPIs were assessed of which </w:t>
      </w:r>
      <w:r w:rsidR="007A3B82">
        <w:rPr>
          <w:rFonts w:ascii="Calibri" w:hAnsi="Calibri" w:cs="Calibri"/>
          <w:sz w:val="22"/>
          <w:szCs w:val="22"/>
        </w:rPr>
        <w:t>5</w:t>
      </w:r>
      <w:r w:rsidR="006834B4" w:rsidRPr="0055234B">
        <w:rPr>
          <w:rFonts w:ascii="Calibri" w:hAnsi="Calibri" w:cs="Calibri"/>
          <w:sz w:val="22"/>
          <w:szCs w:val="22"/>
        </w:rPr>
        <w:t xml:space="preserve"> were not applicable for reporting at mid-year. </w:t>
      </w:r>
      <w:r w:rsidR="009D5FA3" w:rsidRPr="0055234B">
        <w:rPr>
          <w:rFonts w:ascii="Calibri" w:hAnsi="Calibri" w:cs="Calibri"/>
          <w:sz w:val="22"/>
          <w:szCs w:val="22"/>
        </w:rPr>
        <w:t>In total,</w:t>
      </w:r>
      <w:r w:rsidR="006834B4" w:rsidRPr="0055234B">
        <w:rPr>
          <w:rFonts w:ascii="Calibri" w:hAnsi="Calibri" w:cs="Calibri"/>
          <w:sz w:val="22"/>
          <w:szCs w:val="22"/>
        </w:rPr>
        <w:t xml:space="preserve"> </w:t>
      </w:r>
      <w:r w:rsidR="007A3B82">
        <w:rPr>
          <w:rFonts w:ascii="Calibri" w:hAnsi="Calibri" w:cs="Calibri"/>
          <w:sz w:val="22"/>
          <w:szCs w:val="22"/>
        </w:rPr>
        <w:t>100</w:t>
      </w:r>
      <w:r w:rsidR="00C51648" w:rsidRPr="0055234B">
        <w:rPr>
          <w:rFonts w:ascii="Calibri" w:hAnsi="Calibri" w:cs="Calibri"/>
          <w:sz w:val="22"/>
          <w:szCs w:val="22"/>
        </w:rPr>
        <w:t>% (</w:t>
      </w:r>
      <w:r w:rsidR="007A3B82">
        <w:rPr>
          <w:rFonts w:ascii="Calibri" w:hAnsi="Calibri" w:cs="Calibri"/>
          <w:sz w:val="22"/>
          <w:szCs w:val="22"/>
        </w:rPr>
        <w:t>3/3</w:t>
      </w:r>
      <w:r w:rsidR="00C51648" w:rsidRPr="0055234B">
        <w:rPr>
          <w:rFonts w:ascii="Calibri" w:hAnsi="Calibri" w:cs="Calibri"/>
          <w:sz w:val="22"/>
          <w:szCs w:val="22"/>
        </w:rPr>
        <w:t xml:space="preserve">) of targets were reached or exceeded and </w:t>
      </w:r>
      <w:r w:rsidR="007A3B82">
        <w:rPr>
          <w:rFonts w:ascii="Calibri" w:hAnsi="Calibri" w:cs="Calibri"/>
          <w:sz w:val="22"/>
          <w:szCs w:val="22"/>
        </w:rPr>
        <w:t>none</w:t>
      </w:r>
      <w:r w:rsidR="00C51648" w:rsidRPr="0055234B">
        <w:rPr>
          <w:rFonts w:ascii="Calibri" w:hAnsi="Calibri" w:cs="Calibri"/>
          <w:sz w:val="22"/>
          <w:szCs w:val="22"/>
        </w:rPr>
        <w:t xml:space="preserve"> had no</w:t>
      </w:r>
      <w:r w:rsidR="00F974B2">
        <w:rPr>
          <w:rFonts w:ascii="Calibri" w:hAnsi="Calibri" w:cs="Calibri"/>
          <w:sz w:val="22"/>
          <w:szCs w:val="22"/>
        </w:rPr>
        <w:t xml:space="preserve"> or </w:t>
      </w:r>
      <w:r w:rsidR="00C51648" w:rsidRPr="0055234B">
        <w:rPr>
          <w:rFonts w:ascii="Calibri" w:hAnsi="Calibri" w:cs="Calibri"/>
          <w:sz w:val="22"/>
          <w:szCs w:val="22"/>
        </w:rPr>
        <w:t xml:space="preserve">minimal progress. </w:t>
      </w:r>
      <w:r w:rsidR="007A3B82">
        <w:rPr>
          <w:rFonts w:ascii="Calibri" w:hAnsi="Calibri" w:cs="Calibri"/>
          <w:sz w:val="22"/>
          <w:szCs w:val="22"/>
        </w:rPr>
        <w:t xml:space="preserve">All </w:t>
      </w:r>
      <w:r w:rsidR="00C51648" w:rsidRPr="0055234B">
        <w:rPr>
          <w:rFonts w:ascii="Calibri" w:hAnsi="Calibri" w:cs="Calibri"/>
          <w:sz w:val="22"/>
          <w:szCs w:val="22"/>
        </w:rPr>
        <w:t>KPIs were supplied with information. Some of the successes</w:t>
      </w:r>
      <w:r w:rsidR="0049464C" w:rsidRPr="0055234B">
        <w:rPr>
          <w:rFonts w:ascii="Calibri" w:hAnsi="Calibri" w:cs="Calibri"/>
          <w:sz w:val="22"/>
          <w:szCs w:val="22"/>
        </w:rPr>
        <w:t xml:space="preserve"> per priority area</w:t>
      </w:r>
      <w:r w:rsidR="00C51648" w:rsidRPr="0055234B">
        <w:rPr>
          <w:rFonts w:ascii="Calibri" w:hAnsi="Calibri" w:cs="Calibri"/>
          <w:sz w:val="22"/>
          <w:szCs w:val="22"/>
        </w:rPr>
        <w:t xml:space="preserve"> at mid-year were as follows:</w:t>
      </w:r>
    </w:p>
    <w:p w:rsidR="00C51648" w:rsidRPr="00C72AA1" w:rsidRDefault="00C51648" w:rsidP="00C51648">
      <w:pPr>
        <w:ind w:left="142"/>
        <w:jc w:val="both"/>
        <w:rPr>
          <w:rFonts w:ascii="Calibri" w:hAnsi="Calibri" w:cs="Calibri"/>
          <w:sz w:val="22"/>
          <w:szCs w:val="22"/>
          <w:highlight w:val="lightGray"/>
        </w:rPr>
      </w:pPr>
    </w:p>
    <w:p w:rsidR="00601F6D" w:rsidRDefault="0049464C" w:rsidP="0049464C">
      <w:pPr>
        <w:pStyle w:val="ListParagraph"/>
        <w:numPr>
          <w:ilvl w:val="0"/>
          <w:numId w:val="23"/>
        </w:numPr>
        <w:jc w:val="both"/>
        <w:rPr>
          <w:rFonts w:ascii="Calibri" w:hAnsi="Calibri"/>
          <w:sz w:val="22"/>
          <w:szCs w:val="22"/>
        </w:rPr>
      </w:pPr>
      <w:r w:rsidRPr="0049464C">
        <w:rPr>
          <w:rFonts w:ascii="Calibri" w:hAnsi="Calibri"/>
          <w:sz w:val="22"/>
          <w:szCs w:val="22"/>
        </w:rPr>
        <w:t>Waste Management</w:t>
      </w:r>
      <w:r>
        <w:rPr>
          <w:rFonts w:ascii="Calibri" w:hAnsi="Calibri"/>
          <w:sz w:val="22"/>
          <w:szCs w:val="22"/>
        </w:rPr>
        <w:t xml:space="preserve">: Overall, </w:t>
      </w:r>
      <w:r w:rsidRPr="0049464C">
        <w:rPr>
          <w:rFonts w:ascii="Calibri" w:hAnsi="Calibri"/>
          <w:sz w:val="22"/>
          <w:szCs w:val="22"/>
        </w:rPr>
        <w:t xml:space="preserve">26% </w:t>
      </w:r>
      <w:r>
        <w:rPr>
          <w:rFonts w:ascii="Calibri" w:hAnsi="Calibri"/>
          <w:sz w:val="22"/>
          <w:szCs w:val="22"/>
        </w:rPr>
        <w:t xml:space="preserve">of </w:t>
      </w:r>
      <w:r w:rsidRPr="0049464C">
        <w:rPr>
          <w:rFonts w:ascii="Calibri" w:hAnsi="Calibri"/>
          <w:sz w:val="22"/>
          <w:szCs w:val="22"/>
        </w:rPr>
        <w:t>households with access to basic level of solid waste removal</w:t>
      </w:r>
      <w:r>
        <w:rPr>
          <w:rFonts w:ascii="Calibri" w:hAnsi="Calibri"/>
          <w:sz w:val="22"/>
          <w:szCs w:val="22"/>
        </w:rPr>
        <w:t xml:space="preserve"> as per target.</w:t>
      </w:r>
    </w:p>
    <w:p w:rsidR="0049464C" w:rsidRDefault="0049464C" w:rsidP="0049464C">
      <w:pPr>
        <w:pStyle w:val="ListParagraph"/>
        <w:numPr>
          <w:ilvl w:val="0"/>
          <w:numId w:val="23"/>
        </w:numPr>
        <w:jc w:val="both"/>
        <w:rPr>
          <w:rFonts w:ascii="Calibri" w:hAnsi="Calibri"/>
          <w:sz w:val="22"/>
          <w:szCs w:val="22"/>
        </w:rPr>
      </w:pPr>
      <w:r w:rsidRPr="0049464C">
        <w:rPr>
          <w:rFonts w:ascii="Calibri" w:hAnsi="Calibri"/>
          <w:sz w:val="22"/>
          <w:szCs w:val="22"/>
        </w:rPr>
        <w:t>Poverty Alleviation</w:t>
      </w:r>
      <w:r>
        <w:rPr>
          <w:rFonts w:ascii="Calibri" w:hAnsi="Calibri"/>
          <w:sz w:val="22"/>
          <w:szCs w:val="22"/>
        </w:rPr>
        <w:t xml:space="preserve">: The </w:t>
      </w:r>
      <w:r w:rsidRPr="0049464C">
        <w:rPr>
          <w:rFonts w:ascii="Calibri" w:hAnsi="Calibri"/>
          <w:sz w:val="22"/>
          <w:szCs w:val="22"/>
        </w:rPr>
        <w:t>poverty alleviation identifi</w:t>
      </w:r>
      <w:r w:rsidR="00F974B2">
        <w:rPr>
          <w:rFonts w:ascii="Calibri" w:hAnsi="Calibri"/>
          <w:sz w:val="22"/>
          <w:szCs w:val="22"/>
        </w:rPr>
        <w:t xml:space="preserve">cation </w:t>
      </w:r>
      <w:r w:rsidRPr="0049464C">
        <w:rPr>
          <w:rFonts w:ascii="Calibri" w:hAnsi="Calibri"/>
          <w:sz w:val="22"/>
          <w:szCs w:val="22"/>
        </w:rPr>
        <w:t xml:space="preserve">project and programme </w:t>
      </w:r>
      <w:r w:rsidR="007A3B82">
        <w:rPr>
          <w:rFonts w:ascii="Calibri" w:hAnsi="Calibri"/>
          <w:sz w:val="22"/>
          <w:szCs w:val="22"/>
        </w:rPr>
        <w:t xml:space="preserve">was </w:t>
      </w:r>
      <w:r w:rsidRPr="0049464C">
        <w:rPr>
          <w:rFonts w:ascii="Calibri" w:hAnsi="Calibri"/>
          <w:sz w:val="22"/>
          <w:szCs w:val="22"/>
        </w:rPr>
        <w:t>implemented</w:t>
      </w:r>
      <w:r>
        <w:rPr>
          <w:rFonts w:ascii="Calibri" w:hAnsi="Calibri"/>
          <w:sz w:val="22"/>
          <w:szCs w:val="22"/>
        </w:rPr>
        <w:t>.</w:t>
      </w:r>
      <w:r w:rsidR="00CF79AB">
        <w:rPr>
          <w:rFonts w:ascii="Calibri" w:hAnsi="Calibri"/>
          <w:sz w:val="22"/>
          <w:szCs w:val="22"/>
        </w:rPr>
        <w:t xml:space="preserve"> The </w:t>
      </w:r>
      <w:proofErr w:type="spellStart"/>
      <w:r w:rsidR="00CF79AB" w:rsidRPr="00CF79AB">
        <w:rPr>
          <w:rFonts w:ascii="Calibri" w:hAnsi="Calibri"/>
          <w:sz w:val="22"/>
          <w:szCs w:val="22"/>
        </w:rPr>
        <w:t>Letsema</w:t>
      </w:r>
      <w:proofErr w:type="spellEnd"/>
      <w:r w:rsidR="00CF79AB" w:rsidRPr="00CF79AB">
        <w:rPr>
          <w:rFonts w:ascii="Calibri" w:hAnsi="Calibri"/>
          <w:sz w:val="22"/>
          <w:szCs w:val="22"/>
        </w:rPr>
        <w:t xml:space="preserve"> or poverty alleviation projects were on target.</w:t>
      </w:r>
    </w:p>
    <w:p w:rsidR="00CF79AB" w:rsidRDefault="00CF79AB" w:rsidP="00CF79AB">
      <w:pPr>
        <w:pStyle w:val="ListParagraph"/>
        <w:ind w:left="502"/>
        <w:jc w:val="both"/>
        <w:rPr>
          <w:rFonts w:ascii="Calibri" w:hAnsi="Calibri"/>
          <w:sz w:val="22"/>
          <w:szCs w:val="22"/>
        </w:rPr>
      </w:pPr>
    </w:p>
    <w:p w:rsidR="007E3A75" w:rsidRDefault="007E3A75" w:rsidP="00425553">
      <w:pPr>
        <w:pStyle w:val="ListParagraph"/>
        <w:ind w:left="0"/>
        <w:jc w:val="both"/>
        <w:rPr>
          <w:rFonts w:ascii="Calibri" w:hAnsi="Calibri"/>
          <w:sz w:val="22"/>
          <w:szCs w:val="22"/>
        </w:rPr>
      </w:pPr>
    </w:p>
    <w:p w:rsidR="009B5108" w:rsidRDefault="009B5108" w:rsidP="00425553">
      <w:pPr>
        <w:pStyle w:val="ListParagraph"/>
        <w:ind w:left="0"/>
        <w:jc w:val="both"/>
      </w:pPr>
      <w:r>
        <w:rPr>
          <w:rFonts w:ascii="Calibri" w:hAnsi="Calibri"/>
          <w:sz w:val="22"/>
          <w:szCs w:val="22"/>
        </w:rPr>
        <w:t>The detail</w:t>
      </w:r>
      <w:r w:rsidR="007E3A75">
        <w:rPr>
          <w:rFonts w:ascii="Calibri" w:hAnsi="Calibri"/>
          <w:sz w:val="22"/>
          <w:szCs w:val="22"/>
        </w:rPr>
        <w:t xml:space="preserve"> </w:t>
      </w:r>
      <w:r w:rsidR="00F974B2">
        <w:rPr>
          <w:rFonts w:ascii="Calibri" w:hAnsi="Calibri"/>
          <w:sz w:val="22"/>
          <w:szCs w:val="22"/>
        </w:rPr>
        <w:t xml:space="preserve">as </w:t>
      </w:r>
      <w:r w:rsidR="007E3A75">
        <w:rPr>
          <w:rFonts w:ascii="Calibri" w:hAnsi="Calibri"/>
          <w:sz w:val="22"/>
          <w:szCs w:val="22"/>
        </w:rPr>
        <w:t xml:space="preserve">per </w:t>
      </w:r>
      <w:r w:rsidR="00F974B2">
        <w:rPr>
          <w:rFonts w:ascii="Calibri" w:hAnsi="Calibri"/>
          <w:sz w:val="22"/>
          <w:szCs w:val="22"/>
        </w:rPr>
        <w:t>O</w:t>
      </w:r>
      <w:r w:rsidR="007E3A75">
        <w:rPr>
          <w:rFonts w:ascii="Calibri" w:hAnsi="Calibri"/>
          <w:sz w:val="22"/>
          <w:szCs w:val="22"/>
        </w:rPr>
        <w:t>bjective</w:t>
      </w:r>
      <w:r w:rsidR="00F974B2">
        <w:rPr>
          <w:rFonts w:ascii="Calibri" w:hAnsi="Calibri"/>
          <w:sz w:val="22"/>
          <w:szCs w:val="22"/>
        </w:rPr>
        <w:t xml:space="preserve">s are reflected </w:t>
      </w:r>
      <w:r>
        <w:rPr>
          <w:rFonts w:ascii="Calibri" w:hAnsi="Calibri"/>
          <w:sz w:val="22"/>
          <w:szCs w:val="22"/>
        </w:rPr>
        <w:t xml:space="preserve">below:   </w:t>
      </w:r>
    </w:p>
    <w:p w:rsidR="00C72AA1" w:rsidRDefault="00C72AA1">
      <w:pPr>
        <w:rPr>
          <w:rFonts w:ascii="Calibri" w:hAnsi="Calibri" w:cs="Calibri"/>
          <w:b/>
          <w:sz w:val="22"/>
          <w:szCs w:val="22"/>
        </w:rPr>
      </w:pPr>
      <w:r>
        <w:rPr>
          <w:rFonts w:ascii="Calibri" w:hAnsi="Calibri" w:cs="Calibri"/>
          <w:b/>
          <w:sz w:val="22"/>
          <w:szCs w:val="22"/>
        </w:rPr>
        <w:br w:type="page"/>
      </w:r>
    </w:p>
    <w:p w:rsidR="00F974B2" w:rsidRDefault="00F974B2" w:rsidP="0058475E">
      <w:pPr>
        <w:rPr>
          <w:rFonts w:ascii="Calibri" w:hAnsi="Calibri" w:cs="Calibri"/>
          <w:b/>
          <w:sz w:val="22"/>
          <w:szCs w:val="22"/>
        </w:rPr>
      </w:pPr>
    </w:p>
    <w:p w:rsidR="00F974B2" w:rsidRDefault="0058475E" w:rsidP="0058475E">
      <w:pPr>
        <w:rPr>
          <w:rFonts w:ascii="Calibri" w:hAnsi="Calibri" w:cs="Calibri"/>
          <w:b/>
          <w:sz w:val="22"/>
          <w:szCs w:val="22"/>
        </w:rPr>
      </w:pPr>
      <w:r w:rsidRPr="00D200C8">
        <w:rPr>
          <w:rFonts w:ascii="Calibri" w:hAnsi="Calibri" w:cs="Calibri"/>
          <w:b/>
          <w:sz w:val="22"/>
          <w:szCs w:val="22"/>
        </w:rPr>
        <w:t xml:space="preserve">SDBIP – </w:t>
      </w:r>
      <w:r w:rsidR="00752122" w:rsidRPr="00752122">
        <w:rPr>
          <w:rFonts w:ascii="Calibri" w:hAnsi="Calibri" w:cs="Calibri"/>
          <w:b/>
          <w:sz w:val="22"/>
          <w:szCs w:val="22"/>
        </w:rPr>
        <w:t>COMMUNITY SERVICES – VOTE (VOTE 07</w:t>
      </w:r>
      <w:r w:rsidR="003D1428" w:rsidRPr="00752122">
        <w:rPr>
          <w:rFonts w:ascii="Calibri" w:hAnsi="Calibri" w:cs="Calibri"/>
          <w:b/>
          <w:sz w:val="22"/>
          <w:szCs w:val="22"/>
        </w:rPr>
        <w:t>)</w:t>
      </w:r>
      <w:r w:rsidR="003D1428" w:rsidRPr="00D200C8">
        <w:rPr>
          <w:rFonts w:ascii="Calibri" w:hAnsi="Calibri" w:cs="Calibri"/>
          <w:b/>
          <w:sz w:val="22"/>
          <w:szCs w:val="22"/>
        </w:rPr>
        <w:t xml:space="preserve"> –</w:t>
      </w:r>
      <w:r w:rsidRPr="00D200C8">
        <w:rPr>
          <w:rFonts w:ascii="Calibri" w:hAnsi="Calibri" w:cs="Calibri"/>
          <w:b/>
          <w:sz w:val="22"/>
          <w:szCs w:val="22"/>
        </w:rPr>
        <w:t xml:space="preserve"> Key Performance Indicators</w:t>
      </w:r>
    </w:p>
    <w:p w:rsidR="0058475E" w:rsidRDefault="00766593" w:rsidP="0058475E">
      <w:pPr>
        <w:rPr>
          <w:rFonts w:ascii="Calibri" w:hAnsi="Calibri" w:cs="Calibri"/>
          <w:b/>
          <w:sz w:val="22"/>
          <w:szCs w:val="22"/>
        </w:rPr>
      </w:pPr>
      <w:r>
        <w:rPr>
          <w:rFonts w:ascii="Calibri" w:hAnsi="Calibri" w:cs="Calibri"/>
          <w:b/>
          <w:sz w:val="22"/>
          <w:szCs w:val="22"/>
        </w:rPr>
        <w:t xml:space="preserve"> </w:t>
      </w:r>
    </w:p>
    <w:tbl>
      <w:tblPr>
        <w:tblW w:w="1586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259"/>
        <w:gridCol w:w="1160"/>
        <w:gridCol w:w="561"/>
        <w:gridCol w:w="725"/>
        <w:gridCol w:w="643"/>
        <w:gridCol w:w="627"/>
        <w:gridCol w:w="1144"/>
        <w:gridCol w:w="1062"/>
        <w:gridCol w:w="643"/>
        <w:gridCol w:w="627"/>
        <w:gridCol w:w="1332"/>
        <w:gridCol w:w="955"/>
        <w:gridCol w:w="897"/>
        <w:gridCol w:w="602"/>
        <w:gridCol w:w="717"/>
        <w:gridCol w:w="832"/>
        <w:gridCol w:w="824"/>
        <w:gridCol w:w="832"/>
      </w:tblGrid>
      <w:tr w:rsidR="00CF1121" w:rsidRPr="00CF1121" w:rsidTr="00F945AE">
        <w:trPr>
          <w:trHeight w:val="20"/>
          <w:tblHeader/>
        </w:trPr>
        <w:tc>
          <w:tcPr>
            <w:tcW w:w="1418" w:type="dxa"/>
            <w:vMerge w:val="restart"/>
            <w:shd w:val="clear" w:color="000000" w:fill="FAFAD2"/>
            <w:vAlign w:val="center"/>
            <w:hideMark/>
          </w:tcPr>
          <w:p w:rsidR="00CF1121" w:rsidRPr="00CF1121" w:rsidRDefault="0061118D" w:rsidP="00CF1121">
            <w:pPr>
              <w:rPr>
                <w:rFonts w:ascii="Arial Narrow" w:eastAsia="Times New Roman" w:hAnsi="Arial Narrow" w:cs="Arial"/>
                <w:b/>
                <w:bCs/>
                <w:color w:val="000000"/>
                <w:sz w:val="18"/>
                <w:szCs w:val="18"/>
              </w:rPr>
            </w:pPr>
            <w:r>
              <w:rPr>
                <w:rFonts w:ascii="Arial Narrow" w:hAnsi="Arial Narrow" w:cs="Arial"/>
                <w:b/>
                <w:bCs/>
                <w:color w:val="000000"/>
                <w:sz w:val="18"/>
                <w:szCs w:val="18"/>
              </w:rPr>
              <w:t>Hierarchy (KPA\ Strategic Goal \ Programme)</w:t>
            </w:r>
          </w:p>
        </w:tc>
        <w:tc>
          <w:tcPr>
            <w:tcW w:w="259" w:type="dxa"/>
            <w:vMerge w:val="restart"/>
            <w:shd w:val="clear" w:color="000000" w:fill="FAFAD2"/>
            <w:vAlign w:val="center"/>
            <w:hideMark/>
          </w:tcPr>
          <w:p w:rsidR="00CF1121" w:rsidRPr="00CF1121" w:rsidRDefault="00CF1121" w:rsidP="00CF1121">
            <w:pPr>
              <w:jc w:val="center"/>
              <w:rPr>
                <w:rFonts w:ascii="Arial Narrow" w:eastAsia="Times New Roman" w:hAnsi="Arial Narrow" w:cs="Arial"/>
                <w:b/>
                <w:bCs/>
                <w:color w:val="000000"/>
                <w:sz w:val="18"/>
                <w:szCs w:val="18"/>
              </w:rPr>
            </w:pPr>
            <w:r w:rsidRPr="00CF1121">
              <w:rPr>
                <w:rFonts w:ascii="Arial Narrow" w:eastAsia="Times New Roman" w:hAnsi="Arial Narrow" w:cs="Arial"/>
                <w:b/>
                <w:bCs/>
                <w:color w:val="000000"/>
                <w:sz w:val="18"/>
                <w:szCs w:val="18"/>
              </w:rPr>
              <w:t>ID</w:t>
            </w:r>
          </w:p>
        </w:tc>
        <w:tc>
          <w:tcPr>
            <w:tcW w:w="1160" w:type="dxa"/>
            <w:vMerge w:val="restart"/>
            <w:shd w:val="clear" w:color="000000" w:fill="FAFAD2"/>
            <w:vAlign w:val="center"/>
            <w:hideMark/>
          </w:tcPr>
          <w:p w:rsidR="00CF1121" w:rsidRPr="00CF1121" w:rsidRDefault="00CF1121" w:rsidP="00CF1121">
            <w:pPr>
              <w:rPr>
                <w:rFonts w:ascii="Arial Narrow" w:eastAsia="Times New Roman" w:hAnsi="Arial Narrow" w:cs="Arial"/>
                <w:b/>
                <w:bCs/>
                <w:color w:val="000000"/>
                <w:sz w:val="18"/>
                <w:szCs w:val="18"/>
              </w:rPr>
            </w:pPr>
            <w:r w:rsidRPr="00CF1121">
              <w:rPr>
                <w:rFonts w:ascii="Arial Narrow" w:eastAsia="Times New Roman" w:hAnsi="Arial Narrow" w:cs="Arial"/>
                <w:b/>
                <w:bCs/>
                <w:color w:val="000000"/>
                <w:sz w:val="18"/>
                <w:szCs w:val="18"/>
              </w:rPr>
              <w:t>KPI</w:t>
            </w:r>
          </w:p>
        </w:tc>
        <w:tc>
          <w:tcPr>
            <w:tcW w:w="561" w:type="dxa"/>
            <w:vMerge w:val="restart"/>
            <w:shd w:val="clear" w:color="000000" w:fill="FAFAD2"/>
            <w:vAlign w:val="center"/>
            <w:hideMark/>
          </w:tcPr>
          <w:p w:rsidR="00CF1121" w:rsidRPr="00CF1121" w:rsidRDefault="00CF1121" w:rsidP="00CF1121">
            <w:pPr>
              <w:jc w:val="center"/>
              <w:rPr>
                <w:rFonts w:ascii="Arial Narrow" w:eastAsia="Times New Roman" w:hAnsi="Arial Narrow" w:cs="Arial"/>
                <w:b/>
                <w:bCs/>
                <w:color w:val="000000"/>
                <w:sz w:val="18"/>
                <w:szCs w:val="18"/>
              </w:rPr>
            </w:pPr>
            <w:r w:rsidRPr="00CF1121">
              <w:rPr>
                <w:rFonts w:ascii="Arial Narrow" w:eastAsia="Times New Roman" w:hAnsi="Arial Narrow" w:cs="Arial"/>
                <w:b/>
                <w:bCs/>
                <w:color w:val="000000"/>
                <w:sz w:val="18"/>
                <w:szCs w:val="18"/>
              </w:rPr>
              <w:t>UOM</w:t>
            </w:r>
          </w:p>
        </w:tc>
        <w:tc>
          <w:tcPr>
            <w:tcW w:w="725" w:type="dxa"/>
            <w:vMerge w:val="restart"/>
            <w:shd w:val="clear" w:color="000000" w:fill="FAFAD2"/>
            <w:vAlign w:val="center"/>
            <w:hideMark/>
          </w:tcPr>
          <w:p w:rsidR="00CF1121" w:rsidRPr="00CF1121" w:rsidRDefault="00CF1121" w:rsidP="00CF1121">
            <w:pPr>
              <w:rPr>
                <w:rFonts w:ascii="Arial Narrow" w:eastAsia="Times New Roman" w:hAnsi="Arial Narrow" w:cs="Arial"/>
                <w:b/>
                <w:bCs/>
                <w:color w:val="000000"/>
                <w:sz w:val="18"/>
                <w:szCs w:val="18"/>
              </w:rPr>
            </w:pPr>
            <w:r w:rsidRPr="00CF1121">
              <w:rPr>
                <w:rFonts w:ascii="Arial Narrow" w:eastAsia="Times New Roman" w:hAnsi="Arial Narrow" w:cs="Arial"/>
                <w:b/>
                <w:bCs/>
                <w:color w:val="000000"/>
                <w:sz w:val="18"/>
                <w:szCs w:val="18"/>
              </w:rPr>
              <w:t>Owner</w:t>
            </w:r>
          </w:p>
        </w:tc>
        <w:tc>
          <w:tcPr>
            <w:tcW w:w="2414" w:type="dxa"/>
            <w:gridSpan w:val="3"/>
            <w:shd w:val="clear" w:color="000000" w:fill="9370DB"/>
            <w:vAlign w:val="center"/>
            <w:hideMark/>
          </w:tcPr>
          <w:p w:rsidR="00CF1121" w:rsidRPr="00CF1121" w:rsidRDefault="00CF1121" w:rsidP="00CF1121">
            <w:pPr>
              <w:jc w:val="center"/>
              <w:rPr>
                <w:rFonts w:ascii="Arial Narrow" w:eastAsia="Times New Roman" w:hAnsi="Arial Narrow" w:cs="Arial"/>
                <w:b/>
                <w:bCs/>
                <w:color w:val="000000"/>
                <w:sz w:val="18"/>
                <w:szCs w:val="18"/>
              </w:rPr>
            </w:pPr>
            <w:r w:rsidRPr="00CF1121">
              <w:rPr>
                <w:rFonts w:ascii="Arial Narrow" w:eastAsia="Times New Roman" w:hAnsi="Arial Narrow" w:cs="Arial"/>
                <w:b/>
                <w:bCs/>
                <w:color w:val="000000"/>
                <w:sz w:val="18"/>
                <w:szCs w:val="18"/>
              </w:rPr>
              <w:t>Sep 15</w:t>
            </w:r>
          </w:p>
        </w:tc>
        <w:tc>
          <w:tcPr>
            <w:tcW w:w="6118" w:type="dxa"/>
            <w:gridSpan w:val="7"/>
            <w:shd w:val="clear" w:color="000000" w:fill="FFA500"/>
            <w:vAlign w:val="center"/>
            <w:hideMark/>
          </w:tcPr>
          <w:p w:rsidR="00CF1121" w:rsidRPr="00CF1121" w:rsidRDefault="00CF1121" w:rsidP="00CF1121">
            <w:pPr>
              <w:jc w:val="center"/>
              <w:rPr>
                <w:rFonts w:ascii="Arial Narrow" w:eastAsia="Times New Roman" w:hAnsi="Arial Narrow" w:cs="Arial"/>
                <w:b/>
                <w:bCs/>
                <w:color w:val="000000"/>
                <w:sz w:val="18"/>
                <w:szCs w:val="18"/>
              </w:rPr>
            </w:pPr>
            <w:r w:rsidRPr="00CF1121">
              <w:rPr>
                <w:rFonts w:ascii="Arial Narrow" w:eastAsia="Times New Roman" w:hAnsi="Arial Narrow" w:cs="Arial"/>
                <w:b/>
                <w:bCs/>
                <w:color w:val="000000"/>
                <w:sz w:val="18"/>
                <w:szCs w:val="18"/>
              </w:rPr>
              <w:t>Dec 15</w:t>
            </w:r>
          </w:p>
        </w:tc>
        <w:tc>
          <w:tcPr>
            <w:tcW w:w="717" w:type="dxa"/>
            <w:vMerge w:val="restart"/>
            <w:shd w:val="clear" w:color="000000" w:fill="FAFAD2"/>
            <w:vAlign w:val="center"/>
            <w:hideMark/>
          </w:tcPr>
          <w:p w:rsidR="00CF1121" w:rsidRPr="00CF1121" w:rsidRDefault="00CF1121" w:rsidP="00CF1121">
            <w:pPr>
              <w:jc w:val="center"/>
              <w:rPr>
                <w:rFonts w:ascii="Arial Narrow" w:eastAsia="Times New Roman" w:hAnsi="Arial Narrow" w:cs="Arial"/>
                <w:b/>
                <w:bCs/>
                <w:color w:val="000000"/>
                <w:sz w:val="18"/>
                <w:szCs w:val="18"/>
              </w:rPr>
            </w:pPr>
            <w:r w:rsidRPr="00CF1121">
              <w:rPr>
                <w:rFonts w:ascii="Arial Narrow" w:eastAsia="Times New Roman" w:hAnsi="Arial Narrow" w:cs="Arial"/>
                <w:b/>
                <w:bCs/>
                <w:color w:val="000000"/>
                <w:sz w:val="18"/>
                <w:szCs w:val="18"/>
              </w:rPr>
              <w:t>Annual Target</w:t>
            </w:r>
          </w:p>
        </w:tc>
        <w:tc>
          <w:tcPr>
            <w:tcW w:w="832" w:type="dxa"/>
            <w:vMerge w:val="restart"/>
            <w:shd w:val="clear" w:color="000000" w:fill="FAFAD2"/>
            <w:vAlign w:val="center"/>
            <w:hideMark/>
          </w:tcPr>
          <w:p w:rsidR="00CF1121" w:rsidRPr="00CF1121" w:rsidRDefault="00CF1121" w:rsidP="00CF1121">
            <w:pPr>
              <w:jc w:val="center"/>
              <w:rPr>
                <w:rFonts w:ascii="Arial Narrow" w:eastAsia="Times New Roman" w:hAnsi="Arial Narrow" w:cs="Arial"/>
                <w:b/>
                <w:bCs/>
                <w:color w:val="000000"/>
                <w:sz w:val="18"/>
                <w:szCs w:val="18"/>
              </w:rPr>
            </w:pPr>
            <w:r w:rsidRPr="00CF1121">
              <w:rPr>
                <w:rFonts w:ascii="Arial Narrow" w:eastAsia="Times New Roman" w:hAnsi="Arial Narrow" w:cs="Arial"/>
                <w:b/>
                <w:bCs/>
                <w:color w:val="000000"/>
                <w:sz w:val="18"/>
                <w:szCs w:val="18"/>
              </w:rPr>
              <w:t>Variance from Annual Target</w:t>
            </w:r>
          </w:p>
        </w:tc>
        <w:tc>
          <w:tcPr>
            <w:tcW w:w="824" w:type="dxa"/>
            <w:vMerge w:val="restart"/>
            <w:shd w:val="clear" w:color="000000" w:fill="FAFAD2"/>
            <w:vAlign w:val="center"/>
            <w:hideMark/>
          </w:tcPr>
          <w:p w:rsidR="00CF1121" w:rsidRPr="00CF1121" w:rsidRDefault="00CF1121" w:rsidP="00CF1121">
            <w:pPr>
              <w:jc w:val="center"/>
              <w:rPr>
                <w:rFonts w:ascii="Arial Narrow" w:eastAsia="Times New Roman" w:hAnsi="Arial Narrow" w:cs="Arial"/>
                <w:b/>
                <w:bCs/>
                <w:color w:val="000000"/>
                <w:sz w:val="18"/>
                <w:szCs w:val="18"/>
              </w:rPr>
            </w:pPr>
            <w:r w:rsidRPr="00CF1121">
              <w:rPr>
                <w:rFonts w:ascii="Arial Narrow" w:eastAsia="Times New Roman" w:hAnsi="Arial Narrow" w:cs="Arial"/>
                <w:b/>
                <w:bCs/>
                <w:color w:val="000000"/>
                <w:sz w:val="18"/>
                <w:szCs w:val="18"/>
              </w:rPr>
              <w:t>Baseline</w:t>
            </w:r>
          </w:p>
        </w:tc>
        <w:tc>
          <w:tcPr>
            <w:tcW w:w="832" w:type="dxa"/>
            <w:vMerge w:val="restart"/>
            <w:shd w:val="clear" w:color="000000" w:fill="FAFAD2"/>
            <w:vAlign w:val="center"/>
            <w:hideMark/>
          </w:tcPr>
          <w:p w:rsidR="00CF1121" w:rsidRPr="00CF1121" w:rsidRDefault="00CF1121" w:rsidP="00CF1121">
            <w:pPr>
              <w:jc w:val="center"/>
              <w:rPr>
                <w:rFonts w:ascii="Arial Narrow" w:eastAsia="Times New Roman" w:hAnsi="Arial Narrow" w:cs="Arial"/>
                <w:b/>
                <w:bCs/>
                <w:color w:val="000000"/>
                <w:sz w:val="18"/>
                <w:szCs w:val="18"/>
              </w:rPr>
            </w:pPr>
            <w:r w:rsidRPr="00CF1121">
              <w:rPr>
                <w:rFonts w:ascii="Arial Narrow" w:eastAsia="Times New Roman" w:hAnsi="Arial Narrow" w:cs="Arial"/>
                <w:b/>
                <w:bCs/>
                <w:color w:val="000000"/>
                <w:sz w:val="18"/>
                <w:szCs w:val="18"/>
              </w:rPr>
              <w:t>Variance from Baseline</w:t>
            </w:r>
          </w:p>
        </w:tc>
      </w:tr>
      <w:tr w:rsidR="00CF1121" w:rsidRPr="00CF1121" w:rsidTr="00F945AE">
        <w:trPr>
          <w:trHeight w:val="20"/>
          <w:tblHeader/>
        </w:trPr>
        <w:tc>
          <w:tcPr>
            <w:tcW w:w="1418" w:type="dxa"/>
            <w:vMerge/>
            <w:vAlign w:val="center"/>
            <w:hideMark/>
          </w:tcPr>
          <w:p w:rsidR="00CF1121" w:rsidRPr="00CF1121" w:rsidRDefault="00CF1121" w:rsidP="00CF1121">
            <w:pPr>
              <w:rPr>
                <w:rFonts w:ascii="Arial Narrow" w:eastAsia="Times New Roman" w:hAnsi="Arial Narrow" w:cs="Arial"/>
                <w:b/>
                <w:bCs/>
                <w:color w:val="000000"/>
                <w:sz w:val="18"/>
                <w:szCs w:val="18"/>
              </w:rPr>
            </w:pPr>
          </w:p>
        </w:tc>
        <w:tc>
          <w:tcPr>
            <w:tcW w:w="259" w:type="dxa"/>
            <w:vMerge/>
            <w:vAlign w:val="center"/>
            <w:hideMark/>
          </w:tcPr>
          <w:p w:rsidR="00CF1121" w:rsidRPr="00CF1121" w:rsidRDefault="00CF1121" w:rsidP="00CF1121">
            <w:pPr>
              <w:rPr>
                <w:rFonts w:ascii="Arial Narrow" w:eastAsia="Times New Roman" w:hAnsi="Arial Narrow" w:cs="Arial"/>
                <w:b/>
                <w:bCs/>
                <w:color w:val="000000"/>
                <w:sz w:val="18"/>
                <w:szCs w:val="18"/>
              </w:rPr>
            </w:pPr>
          </w:p>
        </w:tc>
        <w:tc>
          <w:tcPr>
            <w:tcW w:w="1160" w:type="dxa"/>
            <w:vMerge/>
            <w:vAlign w:val="center"/>
            <w:hideMark/>
          </w:tcPr>
          <w:p w:rsidR="00CF1121" w:rsidRPr="00CF1121" w:rsidRDefault="00CF1121" w:rsidP="00CF1121">
            <w:pPr>
              <w:rPr>
                <w:rFonts w:ascii="Arial Narrow" w:eastAsia="Times New Roman" w:hAnsi="Arial Narrow" w:cs="Arial"/>
                <w:b/>
                <w:bCs/>
                <w:color w:val="000000"/>
                <w:sz w:val="18"/>
                <w:szCs w:val="18"/>
              </w:rPr>
            </w:pPr>
          </w:p>
        </w:tc>
        <w:tc>
          <w:tcPr>
            <w:tcW w:w="561" w:type="dxa"/>
            <w:vMerge/>
            <w:vAlign w:val="center"/>
            <w:hideMark/>
          </w:tcPr>
          <w:p w:rsidR="00CF1121" w:rsidRPr="00CF1121" w:rsidRDefault="00CF1121" w:rsidP="00CF1121">
            <w:pPr>
              <w:rPr>
                <w:rFonts w:ascii="Arial Narrow" w:eastAsia="Times New Roman" w:hAnsi="Arial Narrow" w:cs="Arial"/>
                <w:b/>
                <w:bCs/>
                <w:color w:val="000000"/>
                <w:sz w:val="18"/>
                <w:szCs w:val="18"/>
              </w:rPr>
            </w:pPr>
          </w:p>
        </w:tc>
        <w:tc>
          <w:tcPr>
            <w:tcW w:w="725" w:type="dxa"/>
            <w:vMerge/>
            <w:vAlign w:val="center"/>
            <w:hideMark/>
          </w:tcPr>
          <w:p w:rsidR="00CF1121" w:rsidRPr="00CF1121" w:rsidRDefault="00CF1121" w:rsidP="00CF1121">
            <w:pPr>
              <w:rPr>
                <w:rFonts w:ascii="Arial Narrow" w:eastAsia="Times New Roman" w:hAnsi="Arial Narrow" w:cs="Arial"/>
                <w:b/>
                <w:bCs/>
                <w:color w:val="000000"/>
                <w:sz w:val="18"/>
                <w:szCs w:val="18"/>
              </w:rPr>
            </w:pP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Target</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Actual</w:t>
            </w:r>
          </w:p>
        </w:tc>
        <w:tc>
          <w:tcPr>
            <w:tcW w:w="1144" w:type="dxa"/>
            <w:shd w:val="clear" w:color="auto" w:fill="auto"/>
            <w:vAlign w:val="center"/>
            <w:hideMark/>
          </w:tcPr>
          <w:p w:rsidR="00CF1121" w:rsidRPr="00CF1121" w:rsidRDefault="00D0037E" w:rsidP="00CF1121">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Comments</w:t>
            </w:r>
          </w:p>
        </w:tc>
        <w:tc>
          <w:tcPr>
            <w:tcW w:w="106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Target Notes</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Target</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Actual</w:t>
            </w:r>
          </w:p>
        </w:tc>
        <w:tc>
          <w:tcPr>
            <w:tcW w:w="1332" w:type="dxa"/>
            <w:shd w:val="clear" w:color="auto" w:fill="auto"/>
            <w:vAlign w:val="center"/>
            <w:hideMark/>
          </w:tcPr>
          <w:p w:rsidR="00CF1121" w:rsidRPr="00CF1121" w:rsidRDefault="00D0037E" w:rsidP="00CF1121">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Comments</w:t>
            </w:r>
          </w:p>
        </w:tc>
        <w:tc>
          <w:tcPr>
            <w:tcW w:w="95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Challenges</w:t>
            </w:r>
          </w:p>
        </w:tc>
        <w:tc>
          <w:tcPr>
            <w:tcW w:w="897"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Corrective Action</w:t>
            </w:r>
          </w:p>
        </w:tc>
        <w:tc>
          <w:tcPr>
            <w:tcW w:w="60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Score</w:t>
            </w:r>
          </w:p>
        </w:tc>
        <w:tc>
          <w:tcPr>
            <w:tcW w:w="717" w:type="dxa"/>
            <w:vMerge/>
            <w:vAlign w:val="center"/>
            <w:hideMark/>
          </w:tcPr>
          <w:p w:rsidR="00CF1121" w:rsidRPr="00CF1121" w:rsidRDefault="00CF1121" w:rsidP="00CF1121">
            <w:pPr>
              <w:rPr>
                <w:rFonts w:ascii="Arial Narrow" w:eastAsia="Times New Roman" w:hAnsi="Arial Narrow" w:cs="Arial"/>
                <w:b/>
                <w:bCs/>
                <w:color w:val="000000"/>
                <w:sz w:val="18"/>
                <w:szCs w:val="18"/>
              </w:rPr>
            </w:pPr>
          </w:p>
        </w:tc>
        <w:tc>
          <w:tcPr>
            <w:tcW w:w="832" w:type="dxa"/>
            <w:vMerge/>
            <w:vAlign w:val="center"/>
            <w:hideMark/>
          </w:tcPr>
          <w:p w:rsidR="00CF1121" w:rsidRPr="00CF1121" w:rsidRDefault="00CF1121" w:rsidP="00CF1121">
            <w:pPr>
              <w:rPr>
                <w:rFonts w:ascii="Arial Narrow" w:eastAsia="Times New Roman" w:hAnsi="Arial Narrow" w:cs="Arial"/>
                <w:b/>
                <w:bCs/>
                <w:color w:val="000000"/>
                <w:sz w:val="18"/>
                <w:szCs w:val="18"/>
              </w:rPr>
            </w:pPr>
          </w:p>
        </w:tc>
        <w:tc>
          <w:tcPr>
            <w:tcW w:w="824" w:type="dxa"/>
            <w:vMerge/>
            <w:vAlign w:val="center"/>
            <w:hideMark/>
          </w:tcPr>
          <w:p w:rsidR="00CF1121" w:rsidRPr="00CF1121" w:rsidRDefault="00CF1121" w:rsidP="00CF1121">
            <w:pPr>
              <w:rPr>
                <w:rFonts w:ascii="Arial Narrow" w:eastAsia="Times New Roman" w:hAnsi="Arial Narrow" w:cs="Arial"/>
                <w:b/>
                <w:bCs/>
                <w:color w:val="000000"/>
                <w:sz w:val="18"/>
                <w:szCs w:val="18"/>
              </w:rPr>
            </w:pPr>
          </w:p>
        </w:tc>
        <w:tc>
          <w:tcPr>
            <w:tcW w:w="832" w:type="dxa"/>
            <w:vMerge/>
            <w:vAlign w:val="center"/>
            <w:hideMark/>
          </w:tcPr>
          <w:p w:rsidR="00CF1121" w:rsidRPr="00CF1121" w:rsidRDefault="00CF1121" w:rsidP="00CF1121">
            <w:pPr>
              <w:rPr>
                <w:rFonts w:ascii="Arial Narrow" w:eastAsia="Times New Roman" w:hAnsi="Arial Narrow" w:cs="Arial"/>
                <w:b/>
                <w:bCs/>
                <w:color w:val="000000"/>
                <w:sz w:val="18"/>
                <w:szCs w:val="18"/>
              </w:rPr>
            </w:pPr>
          </w:p>
        </w:tc>
      </w:tr>
      <w:tr w:rsidR="00CF1121" w:rsidRPr="00CF1121" w:rsidTr="00F945AE">
        <w:trPr>
          <w:trHeight w:val="20"/>
        </w:trPr>
        <w:tc>
          <w:tcPr>
            <w:tcW w:w="1418" w:type="dxa"/>
            <w:vMerge w:val="restart"/>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KPA 2: Basic Service Delivery and Infrastructure Development\ Protect the environment and improve community well-being\ Air Quality</w:t>
            </w:r>
          </w:p>
        </w:tc>
        <w:tc>
          <w:tcPr>
            <w:tcW w:w="259"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M_106</w:t>
            </w:r>
          </w:p>
        </w:tc>
        <w:tc>
          <w:tcPr>
            <w:tcW w:w="1160"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Air Quality Management Plan Developed and approved by Council</w:t>
            </w:r>
          </w:p>
        </w:tc>
        <w:tc>
          <w:tcPr>
            <w:tcW w:w="561"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w:t>
            </w:r>
          </w:p>
        </w:tc>
        <w:tc>
          <w:tcPr>
            <w:tcW w:w="72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MB_CS</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1144"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106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Not applicable this quarter</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0</w:t>
            </w:r>
          </w:p>
        </w:tc>
        <w:tc>
          <w:tcPr>
            <w:tcW w:w="133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95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897"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02" w:type="dxa"/>
            <w:shd w:val="clear" w:color="000000" w:fill="FFFFFF"/>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N/A</w:t>
            </w:r>
          </w:p>
        </w:tc>
        <w:tc>
          <w:tcPr>
            <w:tcW w:w="71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83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824"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83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r>
      <w:tr w:rsidR="00CF1121" w:rsidRPr="00CF1121" w:rsidTr="00F945AE">
        <w:trPr>
          <w:trHeight w:val="20"/>
        </w:trPr>
        <w:tc>
          <w:tcPr>
            <w:tcW w:w="1418" w:type="dxa"/>
            <w:vMerge/>
            <w:vAlign w:val="center"/>
            <w:hideMark/>
          </w:tcPr>
          <w:p w:rsidR="00CF1121" w:rsidRPr="00CF1121" w:rsidRDefault="00CF1121" w:rsidP="00CF1121">
            <w:pPr>
              <w:rPr>
                <w:rFonts w:ascii="Arial Narrow" w:eastAsia="Times New Roman" w:hAnsi="Arial Narrow" w:cs="Arial"/>
                <w:color w:val="000000"/>
                <w:sz w:val="18"/>
                <w:szCs w:val="18"/>
              </w:rPr>
            </w:pPr>
          </w:p>
        </w:tc>
        <w:tc>
          <w:tcPr>
            <w:tcW w:w="259"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M_228</w:t>
            </w:r>
          </w:p>
        </w:tc>
        <w:tc>
          <w:tcPr>
            <w:tcW w:w="1160"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Adopted Air Quality Management by-law</w:t>
            </w:r>
          </w:p>
        </w:tc>
        <w:tc>
          <w:tcPr>
            <w:tcW w:w="561"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w:t>
            </w:r>
          </w:p>
        </w:tc>
        <w:tc>
          <w:tcPr>
            <w:tcW w:w="72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MB_CS</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1144"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106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Not applicable this quarter</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0</w:t>
            </w:r>
          </w:p>
        </w:tc>
        <w:tc>
          <w:tcPr>
            <w:tcW w:w="133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95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897"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02" w:type="dxa"/>
            <w:shd w:val="clear" w:color="000000" w:fill="FFFFFF"/>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N/A</w:t>
            </w:r>
          </w:p>
        </w:tc>
        <w:tc>
          <w:tcPr>
            <w:tcW w:w="71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83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824"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83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r>
      <w:tr w:rsidR="00CF1121" w:rsidRPr="00CF1121" w:rsidTr="00F945AE">
        <w:trPr>
          <w:trHeight w:val="20"/>
        </w:trPr>
        <w:tc>
          <w:tcPr>
            <w:tcW w:w="1418" w:type="dxa"/>
            <w:vMerge w:val="restart"/>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KPA 2: Basic Service Delivery and Infrastructure Development\ Protect the environment and improve community well-being\ Environmental Management</w:t>
            </w:r>
          </w:p>
        </w:tc>
        <w:tc>
          <w:tcPr>
            <w:tcW w:w="259"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M_111</w:t>
            </w:r>
          </w:p>
        </w:tc>
        <w:tc>
          <w:tcPr>
            <w:tcW w:w="1160"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Open Space Management Plan reviewed and approved by Council</w:t>
            </w:r>
          </w:p>
        </w:tc>
        <w:tc>
          <w:tcPr>
            <w:tcW w:w="561"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w:t>
            </w:r>
          </w:p>
        </w:tc>
        <w:tc>
          <w:tcPr>
            <w:tcW w:w="72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MB_CS</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1144"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106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Not applicable this quarter</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0</w:t>
            </w:r>
          </w:p>
        </w:tc>
        <w:tc>
          <w:tcPr>
            <w:tcW w:w="133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95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897"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02" w:type="dxa"/>
            <w:shd w:val="clear" w:color="000000" w:fill="FFFFFF"/>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N/A</w:t>
            </w:r>
          </w:p>
        </w:tc>
        <w:tc>
          <w:tcPr>
            <w:tcW w:w="71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83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824"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0</w:t>
            </w:r>
          </w:p>
        </w:tc>
        <w:tc>
          <w:tcPr>
            <w:tcW w:w="83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0</w:t>
            </w:r>
          </w:p>
        </w:tc>
      </w:tr>
      <w:tr w:rsidR="00CF1121" w:rsidRPr="00CF1121" w:rsidTr="0061118D">
        <w:trPr>
          <w:trHeight w:val="3822"/>
        </w:trPr>
        <w:tc>
          <w:tcPr>
            <w:tcW w:w="1418" w:type="dxa"/>
            <w:vMerge/>
            <w:vAlign w:val="center"/>
            <w:hideMark/>
          </w:tcPr>
          <w:p w:rsidR="00CF1121" w:rsidRPr="00CF1121" w:rsidRDefault="00CF1121" w:rsidP="00CF1121">
            <w:pPr>
              <w:rPr>
                <w:rFonts w:ascii="Arial Narrow" w:eastAsia="Times New Roman" w:hAnsi="Arial Narrow" w:cs="Arial"/>
                <w:color w:val="000000"/>
                <w:sz w:val="18"/>
                <w:szCs w:val="18"/>
              </w:rPr>
            </w:pPr>
          </w:p>
        </w:tc>
        <w:tc>
          <w:tcPr>
            <w:tcW w:w="259"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M_122</w:t>
            </w:r>
          </w:p>
        </w:tc>
        <w:tc>
          <w:tcPr>
            <w:tcW w:w="1160"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Environmental Management Plan developed and approved by Council</w:t>
            </w:r>
          </w:p>
        </w:tc>
        <w:tc>
          <w:tcPr>
            <w:tcW w:w="561"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w:t>
            </w:r>
          </w:p>
        </w:tc>
        <w:tc>
          <w:tcPr>
            <w:tcW w:w="72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MB_CS</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1144"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106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Not applicable this quarter</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0</w:t>
            </w:r>
          </w:p>
        </w:tc>
        <w:tc>
          <w:tcPr>
            <w:tcW w:w="133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95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897"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02" w:type="dxa"/>
            <w:shd w:val="clear" w:color="000000" w:fill="FFFFFF"/>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N/A</w:t>
            </w:r>
          </w:p>
        </w:tc>
        <w:tc>
          <w:tcPr>
            <w:tcW w:w="71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83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824"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83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r>
      <w:tr w:rsidR="00CF1121" w:rsidRPr="00CF1121" w:rsidTr="00F945AE">
        <w:trPr>
          <w:trHeight w:val="20"/>
        </w:trPr>
        <w:tc>
          <w:tcPr>
            <w:tcW w:w="1418" w:type="dxa"/>
            <w:vMerge w:val="restart"/>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xml:space="preserve">KPA 2: Basic </w:t>
            </w:r>
            <w:r w:rsidRPr="00CF1121">
              <w:rPr>
                <w:rFonts w:ascii="Arial Narrow" w:eastAsia="Times New Roman" w:hAnsi="Arial Narrow" w:cs="Arial"/>
                <w:color w:val="000000"/>
                <w:sz w:val="18"/>
                <w:szCs w:val="18"/>
              </w:rPr>
              <w:lastRenderedPageBreak/>
              <w:t>Service Delivery and Infrastructure Development\ Protect the environment and improve community well-being\ Waste Management</w:t>
            </w:r>
          </w:p>
        </w:tc>
        <w:tc>
          <w:tcPr>
            <w:tcW w:w="259"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lastRenderedPageBreak/>
              <w:t>M</w:t>
            </w:r>
            <w:r w:rsidRPr="00CF1121">
              <w:rPr>
                <w:rFonts w:ascii="Arial Narrow" w:eastAsia="Times New Roman" w:hAnsi="Arial Narrow" w:cs="Arial"/>
                <w:color w:val="000000"/>
                <w:sz w:val="18"/>
                <w:szCs w:val="18"/>
              </w:rPr>
              <w:lastRenderedPageBreak/>
              <w:t>_157</w:t>
            </w:r>
          </w:p>
        </w:tc>
        <w:tc>
          <w:tcPr>
            <w:tcW w:w="1160"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lastRenderedPageBreak/>
              <w:t xml:space="preserve">Households </w:t>
            </w:r>
            <w:r w:rsidRPr="00CF1121">
              <w:rPr>
                <w:rFonts w:ascii="Arial Narrow" w:eastAsia="Times New Roman" w:hAnsi="Arial Narrow" w:cs="Arial"/>
                <w:color w:val="000000"/>
                <w:sz w:val="18"/>
                <w:szCs w:val="18"/>
              </w:rPr>
              <w:lastRenderedPageBreak/>
              <w:t>with access to basic level of solid waste removal</w:t>
            </w:r>
          </w:p>
        </w:tc>
        <w:tc>
          <w:tcPr>
            <w:tcW w:w="561"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lastRenderedPageBreak/>
              <w:t>%</w:t>
            </w:r>
          </w:p>
        </w:tc>
        <w:tc>
          <w:tcPr>
            <w:tcW w:w="72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MB_CS</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27</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27</w:t>
            </w:r>
          </w:p>
        </w:tc>
        <w:tc>
          <w:tcPr>
            <w:tcW w:w="1144"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xml:space="preserve">Achieved </w:t>
            </w:r>
            <w:r w:rsidRPr="00CF1121">
              <w:rPr>
                <w:rFonts w:ascii="Arial Narrow" w:eastAsia="Times New Roman" w:hAnsi="Arial Narrow" w:cs="Arial"/>
                <w:color w:val="000000"/>
                <w:sz w:val="18"/>
                <w:szCs w:val="18"/>
              </w:rPr>
              <w:lastRenderedPageBreak/>
              <w:t>(Signed proof of programs attached</w:t>
            </w:r>
          </w:p>
        </w:tc>
        <w:tc>
          <w:tcPr>
            <w:tcW w:w="106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lastRenderedPageBreak/>
              <w:t xml:space="preserve">26% </w:t>
            </w:r>
            <w:r w:rsidRPr="00CF1121">
              <w:rPr>
                <w:rFonts w:ascii="Arial Narrow" w:eastAsia="Times New Roman" w:hAnsi="Arial Narrow" w:cs="Arial"/>
                <w:color w:val="000000"/>
                <w:sz w:val="18"/>
                <w:szCs w:val="18"/>
              </w:rPr>
              <w:lastRenderedPageBreak/>
              <w:t>households with access to basic level of solid waste removal</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lastRenderedPageBreak/>
              <w:t>26</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26</w:t>
            </w:r>
          </w:p>
        </w:tc>
        <w:tc>
          <w:tcPr>
            <w:tcW w:w="133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Achieved</w:t>
            </w:r>
          </w:p>
        </w:tc>
        <w:tc>
          <w:tcPr>
            <w:tcW w:w="95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xml:space="preserve">Insufficient </w:t>
            </w:r>
            <w:r w:rsidRPr="00CF1121">
              <w:rPr>
                <w:rFonts w:ascii="Arial Narrow" w:eastAsia="Times New Roman" w:hAnsi="Arial Narrow" w:cs="Arial"/>
                <w:color w:val="000000"/>
                <w:sz w:val="18"/>
                <w:szCs w:val="18"/>
              </w:rPr>
              <w:lastRenderedPageBreak/>
              <w:t>domestic business and bulk waste removal</w:t>
            </w:r>
          </w:p>
        </w:tc>
        <w:tc>
          <w:tcPr>
            <w:tcW w:w="897"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lastRenderedPageBreak/>
              <w:t xml:space="preserve">To </w:t>
            </w:r>
            <w:r w:rsidRPr="00CF1121">
              <w:rPr>
                <w:rFonts w:ascii="Arial Narrow" w:eastAsia="Times New Roman" w:hAnsi="Arial Narrow" w:cs="Arial"/>
                <w:color w:val="000000"/>
                <w:sz w:val="18"/>
                <w:szCs w:val="18"/>
              </w:rPr>
              <w:lastRenderedPageBreak/>
              <w:t>Purchase the shortage Machinery</w:t>
            </w:r>
          </w:p>
        </w:tc>
        <w:tc>
          <w:tcPr>
            <w:tcW w:w="602" w:type="dxa"/>
            <w:shd w:val="clear" w:color="000000" w:fill="00FF00"/>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lastRenderedPageBreak/>
              <w:t>3</w:t>
            </w:r>
          </w:p>
        </w:tc>
        <w:tc>
          <w:tcPr>
            <w:tcW w:w="71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27</w:t>
            </w:r>
          </w:p>
        </w:tc>
        <w:tc>
          <w:tcPr>
            <w:tcW w:w="83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824"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26</w:t>
            </w:r>
          </w:p>
        </w:tc>
        <w:tc>
          <w:tcPr>
            <w:tcW w:w="83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0</w:t>
            </w:r>
          </w:p>
        </w:tc>
      </w:tr>
      <w:tr w:rsidR="00CF1121" w:rsidRPr="00CF1121" w:rsidTr="00F945AE">
        <w:trPr>
          <w:trHeight w:val="1783"/>
        </w:trPr>
        <w:tc>
          <w:tcPr>
            <w:tcW w:w="1418" w:type="dxa"/>
            <w:vMerge/>
            <w:vAlign w:val="center"/>
            <w:hideMark/>
          </w:tcPr>
          <w:p w:rsidR="00CF1121" w:rsidRPr="00CF1121" w:rsidRDefault="00CF1121" w:rsidP="00CF1121">
            <w:pPr>
              <w:rPr>
                <w:rFonts w:ascii="Arial Narrow" w:eastAsia="Times New Roman" w:hAnsi="Arial Narrow" w:cs="Arial"/>
                <w:color w:val="000000"/>
                <w:sz w:val="18"/>
                <w:szCs w:val="18"/>
              </w:rPr>
            </w:pPr>
          </w:p>
        </w:tc>
        <w:tc>
          <w:tcPr>
            <w:tcW w:w="259"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M_158</w:t>
            </w:r>
          </w:p>
        </w:tc>
        <w:tc>
          <w:tcPr>
            <w:tcW w:w="1160"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Integrated Waste Management Plan reviewed and approved by Council</w:t>
            </w:r>
          </w:p>
        </w:tc>
        <w:tc>
          <w:tcPr>
            <w:tcW w:w="561"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w:t>
            </w:r>
          </w:p>
        </w:tc>
        <w:tc>
          <w:tcPr>
            <w:tcW w:w="72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MB_CS</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1144"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106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Not applicable this quarter</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0</w:t>
            </w:r>
          </w:p>
        </w:tc>
        <w:tc>
          <w:tcPr>
            <w:tcW w:w="133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95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897"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02" w:type="dxa"/>
            <w:shd w:val="clear" w:color="000000" w:fill="FFFFFF"/>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N/A</w:t>
            </w:r>
          </w:p>
        </w:tc>
        <w:tc>
          <w:tcPr>
            <w:tcW w:w="71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83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824"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83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r>
      <w:tr w:rsidR="00CF1121" w:rsidRPr="00CF1121" w:rsidTr="00F945AE">
        <w:trPr>
          <w:trHeight w:val="20"/>
        </w:trPr>
        <w:tc>
          <w:tcPr>
            <w:tcW w:w="1418" w:type="dxa"/>
            <w:vMerge w:val="restart"/>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KPA 3: Local Economic Development\ Create a conducive environment for businesses to invest and prosper\ Poverty Alleviation</w:t>
            </w:r>
          </w:p>
        </w:tc>
        <w:tc>
          <w:tcPr>
            <w:tcW w:w="259"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M_124</w:t>
            </w:r>
          </w:p>
        </w:tc>
        <w:tc>
          <w:tcPr>
            <w:tcW w:w="1160"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Poverty alleviation identified projects and programmes implemented</w:t>
            </w:r>
          </w:p>
        </w:tc>
        <w:tc>
          <w:tcPr>
            <w:tcW w:w="561"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w:t>
            </w:r>
          </w:p>
        </w:tc>
        <w:tc>
          <w:tcPr>
            <w:tcW w:w="72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MB_CS</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1144"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106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 poverty alleviation identified project and programme implemented</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w:t>
            </w:r>
          </w:p>
        </w:tc>
        <w:tc>
          <w:tcPr>
            <w:tcW w:w="133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Achieved(Singed report for poverty alleviation and programmes implemented</w:t>
            </w:r>
          </w:p>
        </w:tc>
        <w:tc>
          <w:tcPr>
            <w:tcW w:w="95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N/A</w:t>
            </w:r>
          </w:p>
        </w:tc>
        <w:tc>
          <w:tcPr>
            <w:tcW w:w="897"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N/A</w:t>
            </w:r>
          </w:p>
        </w:tc>
        <w:tc>
          <w:tcPr>
            <w:tcW w:w="602" w:type="dxa"/>
            <w:shd w:val="clear" w:color="000000" w:fill="00FF00"/>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3</w:t>
            </w:r>
          </w:p>
        </w:tc>
        <w:tc>
          <w:tcPr>
            <w:tcW w:w="71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3</w:t>
            </w:r>
          </w:p>
        </w:tc>
        <w:tc>
          <w:tcPr>
            <w:tcW w:w="83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2</w:t>
            </w:r>
          </w:p>
        </w:tc>
        <w:tc>
          <w:tcPr>
            <w:tcW w:w="824"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12</w:t>
            </w:r>
          </w:p>
        </w:tc>
        <w:tc>
          <w:tcPr>
            <w:tcW w:w="83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11</w:t>
            </w:r>
          </w:p>
        </w:tc>
      </w:tr>
      <w:tr w:rsidR="00CF1121" w:rsidRPr="00CF1121" w:rsidTr="00F945AE">
        <w:trPr>
          <w:trHeight w:val="20"/>
        </w:trPr>
        <w:tc>
          <w:tcPr>
            <w:tcW w:w="1418" w:type="dxa"/>
            <w:vMerge/>
            <w:vAlign w:val="center"/>
            <w:hideMark/>
          </w:tcPr>
          <w:p w:rsidR="00CF1121" w:rsidRPr="00CF1121" w:rsidRDefault="00CF1121" w:rsidP="00CF1121">
            <w:pPr>
              <w:rPr>
                <w:rFonts w:ascii="Arial Narrow" w:eastAsia="Times New Roman" w:hAnsi="Arial Narrow" w:cs="Arial"/>
                <w:color w:val="000000"/>
                <w:sz w:val="18"/>
                <w:szCs w:val="18"/>
              </w:rPr>
            </w:pPr>
          </w:p>
        </w:tc>
        <w:tc>
          <w:tcPr>
            <w:tcW w:w="259"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M_126</w:t>
            </w:r>
          </w:p>
        </w:tc>
        <w:tc>
          <w:tcPr>
            <w:tcW w:w="1160"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xml:space="preserve">Projects implemented as </w:t>
            </w:r>
            <w:proofErr w:type="spellStart"/>
            <w:r w:rsidRPr="00CF1121">
              <w:rPr>
                <w:rFonts w:ascii="Arial Narrow" w:eastAsia="Times New Roman" w:hAnsi="Arial Narrow" w:cs="Arial"/>
                <w:color w:val="000000"/>
                <w:sz w:val="18"/>
                <w:szCs w:val="18"/>
              </w:rPr>
              <w:t>Letsema</w:t>
            </w:r>
            <w:proofErr w:type="spellEnd"/>
            <w:r w:rsidRPr="00CF1121">
              <w:rPr>
                <w:rFonts w:ascii="Arial Narrow" w:eastAsia="Times New Roman" w:hAnsi="Arial Narrow" w:cs="Arial"/>
                <w:color w:val="000000"/>
                <w:sz w:val="18"/>
                <w:szCs w:val="18"/>
              </w:rPr>
              <w:t xml:space="preserve"> or poverty alleviation projects</w:t>
            </w:r>
          </w:p>
        </w:tc>
        <w:tc>
          <w:tcPr>
            <w:tcW w:w="561"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w:t>
            </w:r>
          </w:p>
        </w:tc>
        <w:tc>
          <w:tcPr>
            <w:tcW w:w="72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MB_CS</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1144"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w:t>
            </w:r>
          </w:p>
        </w:tc>
        <w:tc>
          <w:tcPr>
            <w:tcW w:w="106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 xml:space="preserve">2 projects implemented as </w:t>
            </w:r>
            <w:proofErr w:type="spellStart"/>
            <w:r w:rsidRPr="00CF1121">
              <w:rPr>
                <w:rFonts w:ascii="Arial Narrow" w:eastAsia="Times New Roman" w:hAnsi="Arial Narrow" w:cs="Arial"/>
                <w:color w:val="000000"/>
                <w:sz w:val="18"/>
                <w:szCs w:val="18"/>
              </w:rPr>
              <w:t>Letsema</w:t>
            </w:r>
            <w:proofErr w:type="spellEnd"/>
            <w:r w:rsidRPr="00CF1121">
              <w:rPr>
                <w:rFonts w:ascii="Arial Narrow" w:eastAsia="Times New Roman" w:hAnsi="Arial Narrow" w:cs="Arial"/>
                <w:color w:val="000000"/>
                <w:sz w:val="18"/>
                <w:szCs w:val="18"/>
              </w:rPr>
              <w:t xml:space="preserve"> or poverty alleviation projects</w:t>
            </w:r>
          </w:p>
        </w:tc>
        <w:tc>
          <w:tcPr>
            <w:tcW w:w="643"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2</w:t>
            </w:r>
          </w:p>
        </w:tc>
        <w:tc>
          <w:tcPr>
            <w:tcW w:w="62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2</w:t>
            </w:r>
          </w:p>
        </w:tc>
        <w:tc>
          <w:tcPr>
            <w:tcW w:w="1332"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Achieved 2 Reports for poverty alleviation project implemented</w:t>
            </w:r>
          </w:p>
        </w:tc>
        <w:tc>
          <w:tcPr>
            <w:tcW w:w="955"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N/A</w:t>
            </w:r>
          </w:p>
        </w:tc>
        <w:tc>
          <w:tcPr>
            <w:tcW w:w="897" w:type="dxa"/>
            <w:shd w:val="clear" w:color="auto" w:fill="auto"/>
            <w:vAlign w:val="center"/>
            <w:hideMark/>
          </w:tcPr>
          <w:p w:rsidR="00CF1121" w:rsidRPr="00CF1121" w:rsidRDefault="00CF1121" w:rsidP="00CF1121">
            <w:pP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N/A</w:t>
            </w:r>
          </w:p>
        </w:tc>
        <w:tc>
          <w:tcPr>
            <w:tcW w:w="602" w:type="dxa"/>
            <w:shd w:val="clear" w:color="000000" w:fill="00FF00"/>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3</w:t>
            </w:r>
          </w:p>
        </w:tc>
        <w:tc>
          <w:tcPr>
            <w:tcW w:w="717"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4</w:t>
            </w:r>
          </w:p>
        </w:tc>
        <w:tc>
          <w:tcPr>
            <w:tcW w:w="83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2</w:t>
            </w:r>
          </w:p>
        </w:tc>
        <w:tc>
          <w:tcPr>
            <w:tcW w:w="824"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5</w:t>
            </w:r>
          </w:p>
        </w:tc>
        <w:tc>
          <w:tcPr>
            <w:tcW w:w="832" w:type="dxa"/>
            <w:shd w:val="clear" w:color="auto" w:fill="auto"/>
            <w:vAlign w:val="center"/>
            <w:hideMark/>
          </w:tcPr>
          <w:p w:rsidR="00CF1121" w:rsidRPr="00CF1121" w:rsidRDefault="00CF1121" w:rsidP="00CF1121">
            <w:pPr>
              <w:jc w:val="center"/>
              <w:rPr>
                <w:rFonts w:ascii="Arial Narrow" w:eastAsia="Times New Roman" w:hAnsi="Arial Narrow" w:cs="Arial"/>
                <w:color w:val="000000"/>
                <w:sz w:val="18"/>
                <w:szCs w:val="18"/>
              </w:rPr>
            </w:pPr>
            <w:r w:rsidRPr="00CF1121">
              <w:rPr>
                <w:rFonts w:ascii="Arial Narrow" w:eastAsia="Times New Roman" w:hAnsi="Arial Narrow" w:cs="Arial"/>
                <w:color w:val="000000"/>
                <w:sz w:val="18"/>
                <w:szCs w:val="18"/>
              </w:rPr>
              <w:t>3</w:t>
            </w:r>
          </w:p>
        </w:tc>
      </w:tr>
    </w:tbl>
    <w:p w:rsidR="00EF5BA5" w:rsidRDefault="00EF5BA5" w:rsidP="00F35361">
      <w:pPr>
        <w:jc w:val="both"/>
        <w:rPr>
          <w:rFonts w:ascii="Calibri" w:hAnsi="Calibri"/>
          <w:sz w:val="16"/>
          <w:szCs w:val="16"/>
        </w:rPr>
      </w:pPr>
    </w:p>
    <w:p w:rsidR="007462DB" w:rsidRDefault="007462DB" w:rsidP="00F35361">
      <w:pPr>
        <w:jc w:val="both"/>
        <w:rPr>
          <w:rFonts w:ascii="Calibri" w:hAnsi="Calibri"/>
          <w:sz w:val="16"/>
          <w:szCs w:val="16"/>
        </w:rPr>
      </w:pPr>
    </w:p>
    <w:p w:rsidR="00A517F7" w:rsidRDefault="00A517F7" w:rsidP="00F35361">
      <w:pPr>
        <w:jc w:val="both"/>
        <w:rPr>
          <w:rFonts w:ascii="Calibri" w:hAnsi="Calibri"/>
          <w:sz w:val="16"/>
          <w:szCs w:val="16"/>
        </w:rPr>
      </w:pPr>
    </w:p>
    <w:p w:rsidR="00A517F7" w:rsidRDefault="00A517F7" w:rsidP="00F35361">
      <w:pPr>
        <w:jc w:val="both"/>
        <w:rPr>
          <w:rFonts w:ascii="Calibri" w:hAnsi="Calibri"/>
          <w:sz w:val="16"/>
          <w:szCs w:val="16"/>
        </w:rPr>
      </w:pPr>
    </w:p>
    <w:p w:rsidR="00A517F7" w:rsidRDefault="00A517F7" w:rsidP="00F35361">
      <w:pPr>
        <w:jc w:val="both"/>
        <w:rPr>
          <w:rFonts w:ascii="Calibri" w:hAnsi="Calibri"/>
          <w:sz w:val="16"/>
          <w:szCs w:val="16"/>
        </w:rPr>
      </w:pPr>
    </w:p>
    <w:p w:rsidR="00A517F7" w:rsidRPr="00A51A56" w:rsidRDefault="00A517F7" w:rsidP="00F35361">
      <w:pPr>
        <w:jc w:val="both"/>
        <w:rPr>
          <w:rFonts w:ascii="Calibri" w:hAnsi="Calibri"/>
          <w:sz w:val="16"/>
          <w:szCs w:val="16"/>
        </w:rPr>
      </w:pPr>
    </w:p>
    <w:p w:rsidR="00C72AA1" w:rsidRDefault="00C72AA1">
      <w:pPr>
        <w:rPr>
          <w:rFonts w:ascii="Calibri" w:eastAsia="Times New Roman" w:hAnsi="Calibri" w:cs="Calibri"/>
          <w:b/>
          <w:bCs/>
          <w:kern w:val="32"/>
          <w:sz w:val="32"/>
          <w:szCs w:val="32"/>
        </w:rPr>
      </w:pPr>
      <w:r>
        <w:rPr>
          <w:rFonts w:ascii="Calibri" w:hAnsi="Calibri" w:cs="Calibri"/>
        </w:rPr>
        <w:br w:type="page"/>
      </w:r>
    </w:p>
    <w:p w:rsidR="0056308B" w:rsidRPr="004B12A2" w:rsidRDefault="0056308B" w:rsidP="00DB6F17">
      <w:pPr>
        <w:pStyle w:val="Heading1"/>
        <w:keepLines/>
        <w:numPr>
          <w:ilvl w:val="1"/>
          <w:numId w:val="1"/>
        </w:numPr>
        <w:pBdr>
          <w:top w:val="single" w:sz="4" w:space="1" w:color="auto"/>
          <w:left w:val="single" w:sz="4" w:space="4" w:color="auto"/>
          <w:bottom w:val="single" w:sz="4" w:space="1" w:color="auto"/>
          <w:right w:val="single" w:sz="4" w:space="4" w:color="auto"/>
        </w:pBdr>
        <w:shd w:val="clear" w:color="auto" w:fill="FFFFFF"/>
        <w:spacing w:before="0" w:after="0" w:line="276" w:lineRule="auto"/>
        <w:rPr>
          <w:rFonts w:ascii="Calibri" w:hAnsi="Calibri" w:cs="Calibri"/>
        </w:rPr>
      </w:pPr>
      <w:bookmarkStart w:id="17" w:name="_Toc440883121"/>
      <w:r w:rsidRPr="004B12A2">
        <w:rPr>
          <w:rFonts w:ascii="Calibri" w:hAnsi="Calibri" w:cs="Calibri"/>
        </w:rPr>
        <w:lastRenderedPageBreak/>
        <w:t xml:space="preserve">SDBIP – </w:t>
      </w:r>
      <w:r w:rsidR="00FC16F0" w:rsidRPr="00752122">
        <w:rPr>
          <w:rFonts w:ascii="Calibri" w:hAnsi="Calibri" w:cs="Calibri"/>
        </w:rPr>
        <w:t xml:space="preserve">Human Settlement </w:t>
      </w:r>
      <w:r w:rsidR="00FC16F0">
        <w:rPr>
          <w:rFonts w:ascii="Calibri" w:hAnsi="Calibri" w:cs="Calibri"/>
        </w:rPr>
        <w:t>a</w:t>
      </w:r>
      <w:r w:rsidR="00FC16F0" w:rsidRPr="00752122">
        <w:rPr>
          <w:rFonts w:ascii="Calibri" w:hAnsi="Calibri" w:cs="Calibri"/>
        </w:rPr>
        <w:t>nd Planning</w:t>
      </w:r>
      <w:r w:rsidR="00FC16F0">
        <w:rPr>
          <w:rFonts w:ascii="Calibri" w:hAnsi="Calibri" w:cs="Calibri"/>
        </w:rPr>
        <w:t xml:space="preserve"> </w:t>
      </w:r>
      <w:r w:rsidR="00752122">
        <w:rPr>
          <w:rFonts w:ascii="Calibri" w:hAnsi="Calibri" w:cs="Calibri"/>
        </w:rPr>
        <w:t xml:space="preserve">(Vote </w:t>
      </w:r>
      <w:r w:rsidR="00DB6F17">
        <w:rPr>
          <w:rFonts w:ascii="Calibri" w:hAnsi="Calibri" w:cs="Calibri"/>
        </w:rPr>
        <w:t>0</w:t>
      </w:r>
      <w:r w:rsidR="00752122">
        <w:rPr>
          <w:rFonts w:ascii="Calibri" w:hAnsi="Calibri" w:cs="Calibri"/>
        </w:rPr>
        <w:t>8)</w:t>
      </w:r>
      <w:bookmarkEnd w:id="17"/>
    </w:p>
    <w:p w:rsidR="00160B29" w:rsidRPr="00160B29" w:rsidRDefault="00160B29" w:rsidP="00160B29">
      <w:pPr>
        <w:jc w:val="both"/>
        <w:rPr>
          <w:rFonts w:ascii="Calibri" w:hAnsi="Calibri" w:cs="Calibri"/>
          <w:sz w:val="22"/>
          <w:szCs w:val="22"/>
        </w:rPr>
      </w:pPr>
    </w:p>
    <w:p w:rsidR="00160B29" w:rsidRPr="003E185F" w:rsidRDefault="00F945AE" w:rsidP="00160B29">
      <w:pPr>
        <w:jc w:val="both"/>
        <w:rPr>
          <w:rFonts w:ascii="Calibri" w:hAnsi="Calibri" w:cs="Calibri"/>
          <w:sz w:val="22"/>
          <w:szCs w:val="22"/>
        </w:rPr>
      </w:pPr>
      <w:r>
        <w:rPr>
          <w:noProof/>
        </w:rPr>
        <w:drawing>
          <wp:anchor distT="0" distB="0" distL="114300" distR="114300" simplePos="0" relativeHeight="251720704" behindDoc="0" locked="0" layoutInCell="1" allowOverlap="1">
            <wp:simplePos x="0" y="0"/>
            <wp:positionH relativeFrom="column">
              <wp:posOffset>5402580</wp:posOffset>
            </wp:positionH>
            <wp:positionV relativeFrom="paragraph">
              <wp:posOffset>51435</wp:posOffset>
            </wp:positionV>
            <wp:extent cx="3474085" cy="2438400"/>
            <wp:effectExtent l="19050" t="19050" r="12065" b="19050"/>
            <wp:wrapThrough wrapText="bothSides">
              <wp:wrapPolygon edited="0">
                <wp:start x="-118" y="-169"/>
                <wp:lineTo x="-118" y="21600"/>
                <wp:lineTo x="21557" y="21600"/>
                <wp:lineTo x="21557" y="-169"/>
                <wp:lineTo x="-118" y="-169"/>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4085" cy="2438400"/>
                    </a:xfrm>
                    <a:prstGeom prst="rect">
                      <a:avLst/>
                    </a:prstGeom>
                    <a:ln>
                      <a:solidFill>
                        <a:schemeClr val="bg1">
                          <a:lumMod val="50000"/>
                        </a:schemeClr>
                      </a:solidFill>
                    </a:ln>
                  </pic:spPr>
                </pic:pic>
              </a:graphicData>
            </a:graphic>
          </wp:anchor>
        </w:drawing>
      </w:r>
      <w:r w:rsidR="00482DF8" w:rsidRPr="00482DF8">
        <w:rPr>
          <w:rFonts w:ascii="Calibri" w:hAnsi="Calibri" w:cs="Calibri"/>
          <w:sz w:val="22"/>
          <w:szCs w:val="22"/>
        </w:rPr>
        <w:t>Human Settlement and Planning</w:t>
      </w:r>
      <w:r w:rsidR="009E7ECC" w:rsidRPr="00482DF8">
        <w:rPr>
          <w:rFonts w:ascii="Calibri" w:hAnsi="Calibri" w:cs="Calibri"/>
          <w:sz w:val="22"/>
          <w:szCs w:val="22"/>
        </w:rPr>
        <w:t xml:space="preserve"> achieved an overall</w:t>
      </w:r>
      <w:r w:rsidR="00160B29" w:rsidRPr="00482DF8">
        <w:rPr>
          <w:rFonts w:ascii="Calibri" w:hAnsi="Calibri" w:cs="Calibri"/>
          <w:sz w:val="22"/>
          <w:szCs w:val="22"/>
        </w:rPr>
        <w:t xml:space="preserve"> score of </w:t>
      </w:r>
      <w:r w:rsidR="00932E13">
        <w:rPr>
          <w:rFonts w:ascii="Calibri" w:hAnsi="Calibri" w:cs="Calibri"/>
          <w:b/>
          <w:sz w:val="22"/>
          <w:szCs w:val="22"/>
        </w:rPr>
        <w:t>2.00</w:t>
      </w:r>
      <w:r w:rsidR="00160B29" w:rsidRPr="00482DF8">
        <w:rPr>
          <w:rFonts w:ascii="Calibri" w:hAnsi="Calibri" w:cs="Calibri"/>
          <w:b/>
          <w:sz w:val="22"/>
          <w:szCs w:val="22"/>
        </w:rPr>
        <w:t xml:space="preserve"> (</w:t>
      </w:r>
      <w:r w:rsidR="00932E13">
        <w:rPr>
          <w:rFonts w:ascii="Calibri" w:hAnsi="Calibri" w:cs="Calibri"/>
          <w:b/>
          <w:sz w:val="22"/>
          <w:szCs w:val="22"/>
        </w:rPr>
        <w:t>67</w:t>
      </w:r>
      <w:r w:rsidR="00160B29" w:rsidRPr="00482DF8">
        <w:rPr>
          <w:rFonts w:ascii="Calibri" w:hAnsi="Calibri" w:cs="Calibri"/>
          <w:b/>
          <w:sz w:val="22"/>
          <w:szCs w:val="22"/>
        </w:rPr>
        <w:t xml:space="preserve">%) </w:t>
      </w:r>
      <w:r w:rsidR="00160B29" w:rsidRPr="00482DF8">
        <w:rPr>
          <w:rFonts w:ascii="Calibri" w:hAnsi="Calibri" w:cs="Calibri"/>
          <w:sz w:val="22"/>
          <w:szCs w:val="22"/>
        </w:rPr>
        <w:t>by mid-year reflecting a</w:t>
      </w:r>
      <w:r w:rsidR="008103A0" w:rsidRPr="00482DF8">
        <w:rPr>
          <w:rFonts w:ascii="Calibri" w:hAnsi="Calibri" w:cs="Calibri"/>
          <w:sz w:val="22"/>
          <w:szCs w:val="22"/>
        </w:rPr>
        <w:t>n increase</w:t>
      </w:r>
      <w:r w:rsidR="00160B29" w:rsidRPr="00482DF8">
        <w:rPr>
          <w:rFonts w:ascii="Calibri" w:hAnsi="Calibri" w:cs="Calibri"/>
          <w:sz w:val="22"/>
          <w:szCs w:val="22"/>
        </w:rPr>
        <w:t xml:space="preserve"> from the first quarter result of </w:t>
      </w:r>
      <w:r w:rsidR="00482DF8" w:rsidRPr="00482DF8">
        <w:rPr>
          <w:rFonts w:ascii="Calibri" w:hAnsi="Calibri" w:cs="Calibri"/>
          <w:b/>
          <w:sz w:val="22"/>
          <w:szCs w:val="22"/>
        </w:rPr>
        <w:t>1.00</w:t>
      </w:r>
      <w:r w:rsidR="00160B29" w:rsidRPr="00482DF8">
        <w:rPr>
          <w:rFonts w:ascii="Calibri" w:hAnsi="Calibri" w:cs="Calibri"/>
          <w:sz w:val="22"/>
          <w:szCs w:val="22"/>
        </w:rPr>
        <w:t xml:space="preserve"> </w:t>
      </w:r>
      <w:r w:rsidR="00160B29" w:rsidRPr="00482DF8">
        <w:rPr>
          <w:rFonts w:ascii="Calibri" w:hAnsi="Calibri" w:cs="Calibri"/>
          <w:b/>
          <w:sz w:val="22"/>
          <w:szCs w:val="22"/>
        </w:rPr>
        <w:t>(</w:t>
      </w:r>
      <w:r w:rsidR="00482DF8">
        <w:rPr>
          <w:rFonts w:ascii="Calibri" w:hAnsi="Calibri" w:cs="Calibri"/>
          <w:b/>
          <w:sz w:val="22"/>
          <w:szCs w:val="22"/>
        </w:rPr>
        <w:t>0-33</w:t>
      </w:r>
      <w:r w:rsidR="00160B29" w:rsidRPr="00482DF8">
        <w:rPr>
          <w:rFonts w:ascii="Calibri" w:hAnsi="Calibri" w:cs="Calibri"/>
          <w:b/>
          <w:sz w:val="22"/>
          <w:szCs w:val="22"/>
        </w:rPr>
        <w:t>%)</w:t>
      </w:r>
      <w:r w:rsidR="00160B29" w:rsidRPr="00482DF8">
        <w:rPr>
          <w:rFonts w:ascii="Calibri" w:hAnsi="Calibri" w:cs="Calibri"/>
          <w:sz w:val="22"/>
          <w:szCs w:val="22"/>
        </w:rPr>
        <w:t>. Overall,</w:t>
      </w:r>
      <w:r w:rsidR="008103A0" w:rsidRPr="00482DF8">
        <w:rPr>
          <w:rFonts w:ascii="Calibri" w:hAnsi="Calibri" w:cs="Calibri"/>
          <w:sz w:val="22"/>
          <w:szCs w:val="22"/>
        </w:rPr>
        <w:t xml:space="preserve"> </w:t>
      </w:r>
      <w:r w:rsidR="00CE3A69">
        <w:rPr>
          <w:rFonts w:ascii="Calibri" w:hAnsi="Calibri" w:cs="Calibri"/>
          <w:sz w:val="22"/>
          <w:szCs w:val="22"/>
        </w:rPr>
        <w:t>9</w:t>
      </w:r>
      <w:r w:rsidR="00160B29" w:rsidRPr="00482DF8">
        <w:rPr>
          <w:rFonts w:ascii="Calibri" w:hAnsi="Calibri" w:cs="Calibri"/>
          <w:sz w:val="22"/>
          <w:szCs w:val="22"/>
        </w:rPr>
        <w:t xml:space="preserve"> KPIs were assessed of which </w:t>
      </w:r>
      <w:r w:rsidR="00482DF8">
        <w:rPr>
          <w:rFonts w:ascii="Calibri" w:hAnsi="Calibri" w:cs="Calibri"/>
          <w:sz w:val="22"/>
          <w:szCs w:val="22"/>
        </w:rPr>
        <w:t>5</w:t>
      </w:r>
      <w:r w:rsidR="00160B29" w:rsidRPr="00482DF8">
        <w:rPr>
          <w:rFonts w:ascii="Calibri" w:hAnsi="Calibri" w:cs="Calibri"/>
          <w:sz w:val="22"/>
          <w:szCs w:val="22"/>
        </w:rPr>
        <w:t xml:space="preserve"> were not applicable for reporting at mid-year. In total, </w:t>
      </w:r>
      <w:r w:rsidR="00CE3A69">
        <w:rPr>
          <w:rFonts w:ascii="Calibri" w:hAnsi="Calibri" w:cs="Calibri"/>
          <w:sz w:val="22"/>
          <w:szCs w:val="22"/>
        </w:rPr>
        <w:t>25</w:t>
      </w:r>
      <w:r w:rsidR="00160B29" w:rsidRPr="00482DF8">
        <w:rPr>
          <w:rFonts w:ascii="Calibri" w:hAnsi="Calibri" w:cs="Calibri"/>
          <w:sz w:val="22"/>
          <w:szCs w:val="22"/>
        </w:rPr>
        <w:t>% (</w:t>
      </w:r>
      <w:r w:rsidR="00482DF8">
        <w:rPr>
          <w:rFonts w:ascii="Calibri" w:hAnsi="Calibri" w:cs="Calibri"/>
          <w:sz w:val="22"/>
          <w:szCs w:val="22"/>
        </w:rPr>
        <w:t>1/</w:t>
      </w:r>
      <w:r w:rsidR="00CE3A69">
        <w:rPr>
          <w:rFonts w:ascii="Calibri" w:hAnsi="Calibri" w:cs="Calibri"/>
          <w:sz w:val="22"/>
          <w:szCs w:val="22"/>
        </w:rPr>
        <w:t>4</w:t>
      </w:r>
      <w:r w:rsidR="00160B29" w:rsidRPr="00482DF8">
        <w:rPr>
          <w:rFonts w:ascii="Calibri" w:hAnsi="Calibri" w:cs="Calibri"/>
          <w:sz w:val="22"/>
          <w:szCs w:val="22"/>
        </w:rPr>
        <w:t>) of targets were reached or exceeded</w:t>
      </w:r>
      <w:r w:rsidR="008103A0" w:rsidRPr="00482DF8">
        <w:rPr>
          <w:rFonts w:ascii="Calibri" w:hAnsi="Calibri" w:cs="Calibri"/>
          <w:sz w:val="22"/>
          <w:szCs w:val="22"/>
        </w:rPr>
        <w:t xml:space="preserve"> and </w:t>
      </w:r>
      <w:r w:rsidR="00CE3A69">
        <w:rPr>
          <w:rFonts w:ascii="Calibri" w:hAnsi="Calibri" w:cs="Calibri"/>
          <w:sz w:val="22"/>
          <w:szCs w:val="22"/>
        </w:rPr>
        <w:t>75</w:t>
      </w:r>
      <w:r w:rsidR="00160B29" w:rsidRPr="00482DF8">
        <w:rPr>
          <w:rFonts w:ascii="Calibri" w:hAnsi="Calibri" w:cs="Calibri"/>
          <w:sz w:val="22"/>
          <w:szCs w:val="22"/>
        </w:rPr>
        <w:t>% (</w:t>
      </w:r>
      <w:r w:rsidR="00CE3A69">
        <w:rPr>
          <w:rFonts w:ascii="Calibri" w:hAnsi="Calibri" w:cs="Calibri"/>
          <w:sz w:val="22"/>
          <w:szCs w:val="22"/>
        </w:rPr>
        <w:t>3</w:t>
      </w:r>
      <w:r w:rsidR="00482DF8">
        <w:rPr>
          <w:rFonts w:ascii="Calibri" w:hAnsi="Calibri" w:cs="Calibri"/>
          <w:sz w:val="22"/>
          <w:szCs w:val="22"/>
        </w:rPr>
        <w:t>/</w:t>
      </w:r>
      <w:r w:rsidR="00CE3A69">
        <w:rPr>
          <w:rFonts w:ascii="Calibri" w:hAnsi="Calibri" w:cs="Calibri"/>
          <w:sz w:val="22"/>
          <w:szCs w:val="22"/>
        </w:rPr>
        <w:t>4</w:t>
      </w:r>
      <w:r w:rsidR="00160B29" w:rsidRPr="00482DF8">
        <w:rPr>
          <w:rFonts w:ascii="Calibri" w:hAnsi="Calibri" w:cs="Calibri"/>
          <w:sz w:val="22"/>
          <w:szCs w:val="22"/>
        </w:rPr>
        <w:t>) had no</w:t>
      </w:r>
      <w:r w:rsidR="00F974B2">
        <w:rPr>
          <w:rFonts w:ascii="Calibri" w:hAnsi="Calibri" w:cs="Calibri"/>
          <w:sz w:val="22"/>
          <w:szCs w:val="22"/>
        </w:rPr>
        <w:t xml:space="preserve"> or </w:t>
      </w:r>
      <w:r w:rsidR="00160B29" w:rsidRPr="00482DF8">
        <w:rPr>
          <w:rFonts w:ascii="Calibri" w:hAnsi="Calibri" w:cs="Calibri"/>
          <w:sz w:val="22"/>
          <w:szCs w:val="22"/>
        </w:rPr>
        <w:t xml:space="preserve">minimal progress. </w:t>
      </w:r>
      <w:r w:rsidR="009E7ECC" w:rsidRPr="00482DF8">
        <w:rPr>
          <w:rFonts w:ascii="Calibri" w:hAnsi="Calibri" w:cs="Calibri"/>
          <w:sz w:val="22"/>
          <w:szCs w:val="22"/>
        </w:rPr>
        <w:t>A total of</w:t>
      </w:r>
      <w:r w:rsidR="00160B29" w:rsidRPr="00482DF8">
        <w:rPr>
          <w:rFonts w:ascii="Calibri" w:hAnsi="Calibri" w:cs="Calibri"/>
          <w:sz w:val="22"/>
          <w:szCs w:val="22"/>
        </w:rPr>
        <w:t xml:space="preserve"> </w:t>
      </w:r>
      <w:r w:rsidR="00CE3A69">
        <w:rPr>
          <w:rFonts w:ascii="Calibri" w:hAnsi="Calibri" w:cs="Calibri"/>
          <w:sz w:val="22"/>
          <w:szCs w:val="22"/>
        </w:rPr>
        <w:t>3</w:t>
      </w:r>
      <w:r w:rsidR="00160B29" w:rsidRPr="00482DF8">
        <w:rPr>
          <w:rFonts w:ascii="Calibri" w:hAnsi="Calibri" w:cs="Calibri"/>
          <w:sz w:val="22"/>
          <w:szCs w:val="22"/>
        </w:rPr>
        <w:t xml:space="preserve"> KPIs were not supplied with information. Some of the successes </w:t>
      </w:r>
      <w:r w:rsidR="003E185F" w:rsidRPr="00482DF8">
        <w:rPr>
          <w:rFonts w:ascii="Calibri" w:hAnsi="Calibri" w:cs="Calibri"/>
          <w:sz w:val="22"/>
          <w:szCs w:val="22"/>
        </w:rPr>
        <w:t xml:space="preserve">per </w:t>
      </w:r>
      <w:r w:rsidR="00F974B2">
        <w:rPr>
          <w:rFonts w:ascii="Calibri" w:hAnsi="Calibri" w:cs="Calibri"/>
          <w:sz w:val="22"/>
          <w:szCs w:val="22"/>
        </w:rPr>
        <w:t>P</w:t>
      </w:r>
      <w:r w:rsidR="00CE3A69">
        <w:rPr>
          <w:rFonts w:ascii="Calibri" w:hAnsi="Calibri" w:cs="Calibri"/>
          <w:sz w:val="22"/>
          <w:szCs w:val="22"/>
        </w:rPr>
        <w:t>rogramme</w:t>
      </w:r>
      <w:r w:rsidR="003E185F" w:rsidRPr="00482DF8">
        <w:rPr>
          <w:rFonts w:ascii="Calibri" w:hAnsi="Calibri" w:cs="Calibri"/>
          <w:sz w:val="22"/>
          <w:szCs w:val="22"/>
        </w:rPr>
        <w:t xml:space="preserve"> </w:t>
      </w:r>
      <w:r w:rsidR="00F974B2">
        <w:rPr>
          <w:rFonts w:ascii="Calibri" w:hAnsi="Calibri" w:cs="Calibri"/>
          <w:sz w:val="22"/>
          <w:szCs w:val="22"/>
        </w:rPr>
        <w:t>A</w:t>
      </w:r>
      <w:r w:rsidR="003E185F" w:rsidRPr="00482DF8">
        <w:rPr>
          <w:rFonts w:ascii="Calibri" w:hAnsi="Calibri" w:cs="Calibri"/>
          <w:sz w:val="22"/>
          <w:szCs w:val="22"/>
        </w:rPr>
        <w:t xml:space="preserve">rea </w:t>
      </w:r>
      <w:r w:rsidR="00160B29" w:rsidRPr="00482DF8">
        <w:rPr>
          <w:rFonts w:ascii="Calibri" w:hAnsi="Calibri" w:cs="Calibri"/>
          <w:sz w:val="22"/>
          <w:szCs w:val="22"/>
        </w:rPr>
        <w:t>at mid-year were as follows:</w:t>
      </w:r>
    </w:p>
    <w:p w:rsidR="0056308B" w:rsidRPr="00C72AA1" w:rsidRDefault="0056308B" w:rsidP="0056308B">
      <w:pPr>
        <w:rPr>
          <w:rFonts w:ascii="Calibri" w:hAnsi="Calibri" w:cs="Calibri"/>
          <w:sz w:val="22"/>
          <w:szCs w:val="22"/>
          <w:highlight w:val="lightGray"/>
        </w:rPr>
      </w:pPr>
    </w:p>
    <w:p w:rsidR="00A6767E" w:rsidRDefault="00A6767E" w:rsidP="00A6767E">
      <w:pPr>
        <w:pStyle w:val="ListParagraph"/>
        <w:numPr>
          <w:ilvl w:val="0"/>
          <w:numId w:val="24"/>
        </w:numPr>
        <w:jc w:val="both"/>
        <w:rPr>
          <w:rFonts w:ascii="Calibri" w:hAnsi="Calibri" w:cs="Calibri"/>
          <w:sz w:val="22"/>
          <w:szCs w:val="22"/>
        </w:rPr>
      </w:pPr>
      <w:r w:rsidRPr="00A6767E">
        <w:rPr>
          <w:rFonts w:ascii="Calibri" w:hAnsi="Calibri" w:cs="Calibri"/>
          <w:sz w:val="22"/>
          <w:szCs w:val="22"/>
        </w:rPr>
        <w:t>Land use</w:t>
      </w:r>
      <w:r>
        <w:rPr>
          <w:rFonts w:ascii="Calibri" w:hAnsi="Calibri" w:cs="Calibri"/>
          <w:sz w:val="22"/>
          <w:szCs w:val="22"/>
        </w:rPr>
        <w:t>:</w:t>
      </w:r>
      <w:r w:rsidRPr="00A6767E">
        <w:rPr>
          <w:rFonts w:ascii="Calibri" w:hAnsi="Calibri" w:cs="Calibri"/>
          <w:sz w:val="22"/>
          <w:szCs w:val="22"/>
        </w:rPr>
        <w:t xml:space="preserve"> </w:t>
      </w:r>
      <w:r>
        <w:rPr>
          <w:rFonts w:ascii="Calibri" w:hAnsi="Calibri" w:cs="Calibri"/>
          <w:sz w:val="22"/>
          <w:szCs w:val="22"/>
        </w:rPr>
        <w:t xml:space="preserve">In total, </w:t>
      </w:r>
      <w:r w:rsidRPr="00A6767E">
        <w:rPr>
          <w:rFonts w:ascii="Calibri" w:hAnsi="Calibri" w:cs="Calibri"/>
          <w:sz w:val="22"/>
          <w:szCs w:val="22"/>
        </w:rPr>
        <w:t xml:space="preserve">10 rural areas </w:t>
      </w:r>
      <w:r>
        <w:rPr>
          <w:rFonts w:ascii="Calibri" w:hAnsi="Calibri" w:cs="Calibri"/>
          <w:sz w:val="22"/>
          <w:szCs w:val="22"/>
        </w:rPr>
        <w:t xml:space="preserve">were </w:t>
      </w:r>
      <w:r w:rsidRPr="00A6767E">
        <w:rPr>
          <w:rFonts w:ascii="Calibri" w:hAnsi="Calibri" w:cs="Calibri"/>
          <w:sz w:val="22"/>
          <w:szCs w:val="22"/>
        </w:rPr>
        <w:t>formalised</w:t>
      </w:r>
      <w:r>
        <w:rPr>
          <w:rFonts w:ascii="Calibri" w:hAnsi="Calibri" w:cs="Calibri"/>
          <w:sz w:val="22"/>
          <w:szCs w:val="22"/>
        </w:rPr>
        <w:t xml:space="preserve"> exceeding the mid-year target of two.</w:t>
      </w:r>
    </w:p>
    <w:p w:rsidR="00240EF4" w:rsidRDefault="00A517F7" w:rsidP="00616271">
      <w:pPr>
        <w:jc w:val="both"/>
        <w:rPr>
          <w:rFonts w:ascii="Calibri" w:hAnsi="Calibri" w:cs="Calibri"/>
          <w:sz w:val="22"/>
          <w:szCs w:val="22"/>
        </w:rPr>
      </w:pPr>
      <w:r>
        <w:rPr>
          <w:rFonts w:ascii="Calibri" w:hAnsi="Calibri" w:cs="Calibri"/>
          <w:sz w:val="22"/>
          <w:szCs w:val="22"/>
        </w:rPr>
        <w:t>Challenges were</w:t>
      </w:r>
      <w:r w:rsidR="00240EF4">
        <w:rPr>
          <w:rFonts w:ascii="Calibri" w:hAnsi="Calibri" w:cs="Calibri"/>
          <w:sz w:val="22"/>
          <w:szCs w:val="22"/>
        </w:rPr>
        <w:t xml:space="preserve"> that</w:t>
      </w:r>
      <w:r w:rsidR="00CE3A69">
        <w:rPr>
          <w:rFonts w:ascii="Calibri" w:hAnsi="Calibri" w:cs="Calibri"/>
          <w:sz w:val="22"/>
          <w:szCs w:val="22"/>
        </w:rPr>
        <w:t xml:space="preserve"> no information was supplied on the following indicators</w:t>
      </w:r>
      <w:r w:rsidR="00240EF4">
        <w:rPr>
          <w:rFonts w:ascii="Calibri" w:hAnsi="Calibri" w:cs="Calibri"/>
          <w:sz w:val="22"/>
          <w:szCs w:val="22"/>
        </w:rPr>
        <w:t>:</w:t>
      </w:r>
    </w:p>
    <w:p w:rsidR="00240EF4" w:rsidRDefault="00240EF4" w:rsidP="00616271">
      <w:pPr>
        <w:jc w:val="both"/>
        <w:rPr>
          <w:rFonts w:ascii="Calibri" w:hAnsi="Calibri" w:cs="Calibri"/>
          <w:sz w:val="22"/>
          <w:szCs w:val="22"/>
        </w:rPr>
      </w:pPr>
    </w:p>
    <w:p w:rsidR="00240EF4" w:rsidRDefault="00CE3A69" w:rsidP="00CE3A69">
      <w:pPr>
        <w:pStyle w:val="ListParagraph"/>
        <w:numPr>
          <w:ilvl w:val="0"/>
          <w:numId w:val="24"/>
        </w:numPr>
        <w:jc w:val="both"/>
        <w:rPr>
          <w:rFonts w:ascii="Calibri" w:hAnsi="Calibri" w:cs="Calibri"/>
          <w:sz w:val="22"/>
          <w:szCs w:val="22"/>
        </w:rPr>
      </w:pPr>
      <w:r w:rsidRPr="00CE3A69">
        <w:rPr>
          <w:rFonts w:ascii="Calibri" w:hAnsi="Calibri" w:cs="Calibri"/>
          <w:sz w:val="22"/>
          <w:szCs w:val="22"/>
        </w:rPr>
        <w:t>Average turnaround time (weeks) related to applications of land use (rezoning, special consent or other uses)</w:t>
      </w:r>
    </w:p>
    <w:p w:rsidR="00CE3A69" w:rsidRDefault="00CE3A69" w:rsidP="00CE3A69">
      <w:pPr>
        <w:pStyle w:val="ListParagraph"/>
        <w:numPr>
          <w:ilvl w:val="0"/>
          <w:numId w:val="24"/>
        </w:numPr>
        <w:jc w:val="both"/>
        <w:rPr>
          <w:rFonts w:ascii="Calibri" w:hAnsi="Calibri" w:cs="Calibri"/>
          <w:sz w:val="22"/>
          <w:szCs w:val="22"/>
        </w:rPr>
      </w:pPr>
      <w:r w:rsidRPr="00CE3A69">
        <w:rPr>
          <w:rFonts w:ascii="Calibri" w:hAnsi="Calibri" w:cs="Calibri"/>
          <w:sz w:val="22"/>
          <w:szCs w:val="22"/>
        </w:rPr>
        <w:t>Average turnaround time (weeks) related to applications of land use (township establishment)</w:t>
      </w:r>
    </w:p>
    <w:p w:rsidR="00CE3A69" w:rsidRPr="00240EF4" w:rsidRDefault="00CE3A69" w:rsidP="00CE3A69">
      <w:pPr>
        <w:pStyle w:val="ListParagraph"/>
        <w:numPr>
          <w:ilvl w:val="0"/>
          <w:numId w:val="24"/>
        </w:numPr>
        <w:jc w:val="both"/>
        <w:rPr>
          <w:rFonts w:ascii="Calibri" w:hAnsi="Calibri" w:cs="Calibri"/>
          <w:sz w:val="22"/>
          <w:szCs w:val="22"/>
        </w:rPr>
      </w:pPr>
      <w:r w:rsidRPr="00CE3A69">
        <w:rPr>
          <w:rFonts w:ascii="Calibri" w:hAnsi="Calibri" w:cs="Calibri"/>
          <w:sz w:val="22"/>
          <w:szCs w:val="22"/>
        </w:rPr>
        <w:t>Average turnaround time (weeks) related to attend to (notices/directives issued) land use contraventions YTD</w:t>
      </w:r>
    </w:p>
    <w:p w:rsidR="00240EF4" w:rsidRDefault="00240EF4" w:rsidP="00616271">
      <w:pPr>
        <w:jc w:val="both"/>
        <w:rPr>
          <w:rFonts w:ascii="Calibri" w:hAnsi="Calibri" w:cs="Calibri"/>
          <w:sz w:val="22"/>
          <w:szCs w:val="22"/>
        </w:rPr>
      </w:pPr>
    </w:p>
    <w:p w:rsidR="0056308B" w:rsidRPr="00616271" w:rsidRDefault="0056308B" w:rsidP="00616271">
      <w:pPr>
        <w:jc w:val="both"/>
        <w:rPr>
          <w:rFonts w:ascii="Calibri" w:hAnsi="Calibri" w:cs="Calibri"/>
          <w:sz w:val="22"/>
          <w:szCs w:val="22"/>
        </w:rPr>
      </w:pPr>
      <w:r w:rsidRPr="00616271">
        <w:rPr>
          <w:rFonts w:ascii="Calibri" w:hAnsi="Calibri" w:cs="Calibri"/>
          <w:sz w:val="22"/>
          <w:szCs w:val="22"/>
        </w:rPr>
        <w:t>The detail</w:t>
      </w:r>
      <w:r w:rsidR="00F974B2">
        <w:rPr>
          <w:rFonts w:ascii="Calibri" w:hAnsi="Calibri" w:cs="Calibri"/>
          <w:sz w:val="22"/>
          <w:szCs w:val="22"/>
        </w:rPr>
        <w:t>ed</w:t>
      </w:r>
      <w:r w:rsidRPr="00616271">
        <w:rPr>
          <w:rFonts w:ascii="Calibri" w:hAnsi="Calibri" w:cs="Calibri"/>
          <w:sz w:val="22"/>
          <w:szCs w:val="22"/>
        </w:rPr>
        <w:t xml:space="preserve"> </w:t>
      </w:r>
      <w:r w:rsidR="00B128C1">
        <w:rPr>
          <w:rFonts w:ascii="Calibri" w:hAnsi="Calibri" w:cs="Calibri"/>
          <w:sz w:val="22"/>
          <w:szCs w:val="22"/>
        </w:rPr>
        <w:t>scorecard</w:t>
      </w:r>
      <w:r w:rsidR="007F37CE">
        <w:rPr>
          <w:rFonts w:ascii="Calibri" w:hAnsi="Calibri" w:cs="Calibri"/>
          <w:sz w:val="22"/>
          <w:szCs w:val="22"/>
        </w:rPr>
        <w:t xml:space="preserve"> </w:t>
      </w:r>
      <w:r w:rsidR="00F974B2">
        <w:rPr>
          <w:rFonts w:ascii="Calibri" w:hAnsi="Calibri" w:cs="Calibri"/>
          <w:sz w:val="22"/>
          <w:szCs w:val="22"/>
        </w:rPr>
        <w:t xml:space="preserve">as </w:t>
      </w:r>
      <w:r w:rsidR="007F37CE">
        <w:rPr>
          <w:rFonts w:ascii="Calibri" w:hAnsi="Calibri" w:cs="Calibri"/>
          <w:sz w:val="22"/>
          <w:szCs w:val="22"/>
        </w:rPr>
        <w:t xml:space="preserve">per </w:t>
      </w:r>
      <w:r w:rsidR="00F974B2">
        <w:rPr>
          <w:rFonts w:ascii="Calibri" w:hAnsi="Calibri" w:cs="Calibri"/>
          <w:sz w:val="22"/>
          <w:szCs w:val="22"/>
        </w:rPr>
        <w:t>O</w:t>
      </w:r>
      <w:r w:rsidR="007F37CE">
        <w:rPr>
          <w:rFonts w:ascii="Calibri" w:hAnsi="Calibri" w:cs="Calibri"/>
          <w:sz w:val="22"/>
          <w:szCs w:val="22"/>
        </w:rPr>
        <w:t>bjective</w:t>
      </w:r>
      <w:r w:rsidR="00F974B2">
        <w:rPr>
          <w:rFonts w:ascii="Calibri" w:hAnsi="Calibri" w:cs="Calibri"/>
          <w:sz w:val="22"/>
          <w:szCs w:val="22"/>
        </w:rPr>
        <w:t>s</w:t>
      </w:r>
      <w:r w:rsidR="00B128C1">
        <w:rPr>
          <w:rFonts w:ascii="Calibri" w:hAnsi="Calibri" w:cs="Calibri"/>
          <w:sz w:val="22"/>
          <w:szCs w:val="22"/>
        </w:rPr>
        <w:t xml:space="preserve"> is below</w:t>
      </w:r>
      <w:r w:rsidR="00F974B2">
        <w:rPr>
          <w:rFonts w:ascii="Calibri" w:hAnsi="Calibri" w:cs="Calibri"/>
          <w:sz w:val="22"/>
          <w:szCs w:val="22"/>
        </w:rPr>
        <w:t>:</w:t>
      </w:r>
    </w:p>
    <w:p w:rsidR="0056308B" w:rsidRDefault="0056308B" w:rsidP="0056308B">
      <w:pPr>
        <w:ind w:left="360"/>
        <w:jc w:val="both"/>
        <w:rPr>
          <w:rFonts w:ascii="Calibri" w:hAnsi="Calibri" w:cs="Calibri"/>
          <w:sz w:val="22"/>
          <w:szCs w:val="22"/>
        </w:rPr>
      </w:pPr>
    </w:p>
    <w:p w:rsidR="0056308B" w:rsidRPr="00564886" w:rsidRDefault="0056308B" w:rsidP="0056308B">
      <w:pPr>
        <w:ind w:left="360"/>
        <w:jc w:val="both"/>
        <w:rPr>
          <w:rFonts w:ascii="Calibri" w:hAnsi="Calibri" w:cs="Calibri"/>
          <w:sz w:val="22"/>
          <w:szCs w:val="22"/>
        </w:rPr>
      </w:pPr>
    </w:p>
    <w:p w:rsidR="00B128C1" w:rsidRDefault="00B128C1">
      <w:pPr>
        <w:rPr>
          <w:rFonts w:ascii="Calibri" w:hAnsi="Calibri" w:cs="Calibri"/>
          <w:b/>
          <w:sz w:val="22"/>
          <w:szCs w:val="22"/>
        </w:rPr>
      </w:pPr>
      <w:r>
        <w:rPr>
          <w:rFonts w:ascii="Calibri" w:hAnsi="Calibri" w:cs="Calibri"/>
          <w:b/>
          <w:sz w:val="22"/>
          <w:szCs w:val="22"/>
        </w:rPr>
        <w:br w:type="page"/>
      </w:r>
    </w:p>
    <w:p w:rsidR="00F974B2" w:rsidRDefault="00F974B2">
      <w:pPr>
        <w:rPr>
          <w:rFonts w:ascii="Calibri" w:hAnsi="Calibri" w:cs="Calibri"/>
          <w:b/>
          <w:sz w:val="22"/>
          <w:szCs w:val="22"/>
        </w:rPr>
      </w:pPr>
    </w:p>
    <w:p w:rsidR="009F6BE6" w:rsidRDefault="0056308B">
      <w:pPr>
        <w:rPr>
          <w:rFonts w:ascii="Calibri" w:hAnsi="Calibri" w:cs="Calibri"/>
          <w:b/>
          <w:sz w:val="22"/>
          <w:szCs w:val="22"/>
        </w:rPr>
      </w:pPr>
      <w:r w:rsidRPr="00D200C8">
        <w:rPr>
          <w:rFonts w:ascii="Calibri" w:hAnsi="Calibri" w:cs="Calibri"/>
          <w:b/>
          <w:sz w:val="22"/>
          <w:szCs w:val="22"/>
        </w:rPr>
        <w:t xml:space="preserve">SDBIP – </w:t>
      </w:r>
      <w:r w:rsidR="00752122" w:rsidRPr="00752122">
        <w:rPr>
          <w:rFonts w:ascii="Calibri" w:hAnsi="Calibri" w:cs="Calibri"/>
          <w:b/>
          <w:sz w:val="22"/>
          <w:szCs w:val="22"/>
        </w:rPr>
        <w:t>HUMAN SETTLEMENT AND PLANNING – VOTE (VOTE 08</w:t>
      </w:r>
      <w:r w:rsidR="003D1428" w:rsidRPr="00752122">
        <w:rPr>
          <w:rFonts w:ascii="Calibri" w:hAnsi="Calibri" w:cs="Calibri"/>
          <w:b/>
          <w:sz w:val="22"/>
          <w:szCs w:val="22"/>
        </w:rPr>
        <w:t>)</w:t>
      </w:r>
      <w:r w:rsidR="003D1428" w:rsidRPr="00D200C8">
        <w:rPr>
          <w:rFonts w:ascii="Calibri" w:hAnsi="Calibri" w:cs="Calibri"/>
          <w:b/>
          <w:sz w:val="22"/>
          <w:szCs w:val="22"/>
        </w:rPr>
        <w:t xml:space="preserve"> –</w:t>
      </w:r>
      <w:r w:rsidR="00D23A6B">
        <w:rPr>
          <w:rFonts w:ascii="Calibri" w:hAnsi="Calibri" w:cs="Calibri"/>
          <w:b/>
          <w:sz w:val="22"/>
          <w:szCs w:val="22"/>
        </w:rPr>
        <w:t xml:space="preserve"> Key Performance Indicators</w:t>
      </w:r>
    </w:p>
    <w:p w:rsidR="00F974B2" w:rsidRDefault="00F974B2">
      <w:pPr>
        <w:rPr>
          <w:rFonts w:ascii="Calibri" w:hAnsi="Calibri" w:cs="Calibri"/>
          <w:b/>
          <w:sz w:val="22"/>
          <w:szCs w:val="22"/>
        </w:rPr>
      </w:pPr>
    </w:p>
    <w:tbl>
      <w:tblPr>
        <w:tblW w:w="15795" w:type="dxa"/>
        <w:tblInd w:w="-856" w:type="dxa"/>
        <w:tblLayout w:type="fixed"/>
        <w:tblLook w:val="04A0"/>
      </w:tblPr>
      <w:tblGrid>
        <w:gridCol w:w="1844"/>
        <w:gridCol w:w="244"/>
        <w:gridCol w:w="1599"/>
        <w:gridCol w:w="303"/>
        <w:gridCol w:w="607"/>
        <w:gridCol w:w="643"/>
        <w:gridCol w:w="627"/>
        <w:gridCol w:w="1144"/>
        <w:gridCol w:w="1271"/>
        <w:gridCol w:w="643"/>
        <w:gridCol w:w="627"/>
        <w:gridCol w:w="1144"/>
        <w:gridCol w:w="955"/>
        <w:gridCol w:w="889"/>
        <w:gridCol w:w="460"/>
        <w:gridCol w:w="668"/>
        <w:gridCol w:w="709"/>
        <w:gridCol w:w="709"/>
        <w:gridCol w:w="709"/>
      </w:tblGrid>
      <w:tr w:rsidR="00A6767E" w:rsidRPr="00A6767E" w:rsidTr="00BE1F34">
        <w:trPr>
          <w:trHeight w:val="20"/>
          <w:tblHeader/>
        </w:trPr>
        <w:tc>
          <w:tcPr>
            <w:tcW w:w="1844"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A6767E" w:rsidRPr="00A6767E" w:rsidRDefault="0061118D" w:rsidP="00A6767E">
            <w:pPr>
              <w:rPr>
                <w:rFonts w:ascii="Arial Narrow" w:eastAsia="Times New Roman" w:hAnsi="Arial Narrow" w:cs="Arial"/>
                <w:b/>
                <w:bCs/>
                <w:color w:val="000000"/>
                <w:sz w:val="18"/>
                <w:szCs w:val="18"/>
              </w:rPr>
            </w:pPr>
            <w:r>
              <w:rPr>
                <w:rFonts w:ascii="Arial Narrow" w:hAnsi="Arial Narrow" w:cs="Arial"/>
                <w:b/>
                <w:bCs/>
                <w:color w:val="000000"/>
                <w:sz w:val="18"/>
                <w:szCs w:val="18"/>
              </w:rPr>
              <w:t>Hierarchy (KPA\ Strategic Goal \ Programme)</w:t>
            </w:r>
          </w:p>
        </w:tc>
        <w:tc>
          <w:tcPr>
            <w:tcW w:w="244"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A6767E" w:rsidRPr="00A6767E" w:rsidRDefault="00A6767E" w:rsidP="00A6767E">
            <w:pPr>
              <w:jc w:val="center"/>
              <w:rPr>
                <w:rFonts w:ascii="Arial Narrow" w:eastAsia="Times New Roman" w:hAnsi="Arial Narrow" w:cs="Arial"/>
                <w:b/>
                <w:bCs/>
                <w:color w:val="000000"/>
                <w:sz w:val="18"/>
                <w:szCs w:val="18"/>
              </w:rPr>
            </w:pPr>
            <w:r w:rsidRPr="00A6767E">
              <w:rPr>
                <w:rFonts w:ascii="Arial Narrow" w:eastAsia="Times New Roman" w:hAnsi="Arial Narrow" w:cs="Arial"/>
                <w:b/>
                <w:bCs/>
                <w:color w:val="000000"/>
                <w:sz w:val="18"/>
                <w:szCs w:val="18"/>
              </w:rPr>
              <w:t>ID</w:t>
            </w:r>
          </w:p>
        </w:tc>
        <w:tc>
          <w:tcPr>
            <w:tcW w:w="1599"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A6767E" w:rsidRPr="00A6767E" w:rsidRDefault="00A6767E" w:rsidP="00A6767E">
            <w:pPr>
              <w:rPr>
                <w:rFonts w:ascii="Arial Narrow" w:eastAsia="Times New Roman" w:hAnsi="Arial Narrow" w:cs="Arial"/>
                <w:b/>
                <w:bCs/>
                <w:color w:val="000000"/>
                <w:sz w:val="18"/>
                <w:szCs w:val="18"/>
              </w:rPr>
            </w:pPr>
            <w:r w:rsidRPr="00A6767E">
              <w:rPr>
                <w:rFonts w:ascii="Arial Narrow" w:eastAsia="Times New Roman" w:hAnsi="Arial Narrow" w:cs="Arial"/>
                <w:b/>
                <w:bCs/>
                <w:color w:val="000000"/>
                <w:sz w:val="18"/>
                <w:szCs w:val="18"/>
              </w:rPr>
              <w:t>KPI</w:t>
            </w:r>
          </w:p>
        </w:tc>
        <w:tc>
          <w:tcPr>
            <w:tcW w:w="303"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A6767E" w:rsidRPr="00A6767E" w:rsidRDefault="00A6767E" w:rsidP="00A6767E">
            <w:pPr>
              <w:jc w:val="center"/>
              <w:rPr>
                <w:rFonts w:ascii="Arial Narrow" w:eastAsia="Times New Roman" w:hAnsi="Arial Narrow" w:cs="Arial"/>
                <w:b/>
                <w:bCs/>
                <w:color w:val="000000"/>
                <w:sz w:val="18"/>
                <w:szCs w:val="18"/>
              </w:rPr>
            </w:pPr>
            <w:r w:rsidRPr="00A6767E">
              <w:rPr>
                <w:rFonts w:ascii="Arial Narrow" w:eastAsia="Times New Roman" w:hAnsi="Arial Narrow" w:cs="Arial"/>
                <w:b/>
                <w:bCs/>
                <w:color w:val="000000"/>
                <w:sz w:val="18"/>
                <w:szCs w:val="18"/>
              </w:rPr>
              <w:t>UOM</w:t>
            </w:r>
          </w:p>
        </w:tc>
        <w:tc>
          <w:tcPr>
            <w:tcW w:w="607"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A6767E" w:rsidRPr="00A6767E" w:rsidRDefault="00A6767E" w:rsidP="00D10C74">
            <w:pPr>
              <w:ind w:right="-108" w:hanging="68"/>
              <w:rPr>
                <w:rFonts w:ascii="Arial Narrow" w:eastAsia="Times New Roman" w:hAnsi="Arial Narrow" w:cs="Arial"/>
                <w:b/>
                <w:bCs/>
                <w:color w:val="000000"/>
                <w:sz w:val="18"/>
                <w:szCs w:val="18"/>
              </w:rPr>
            </w:pPr>
            <w:r w:rsidRPr="00A6767E">
              <w:rPr>
                <w:rFonts w:ascii="Arial Narrow" w:eastAsia="Times New Roman" w:hAnsi="Arial Narrow" w:cs="Arial"/>
                <w:b/>
                <w:bCs/>
                <w:color w:val="000000"/>
                <w:sz w:val="18"/>
                <w:szCs w:val="18"/>
              </w:rPr>
              <w:t>Owner</w:t>
            </w:r>
          </w:p>
        </w:tc>
        <w:tc>
          <w:tcPr>
            <w:tcW w:w="2414" w:type="dxa"/>
            <w:gridSpan w:val="3"/>
            <w:tcBorders>
              <w:top w:val="single" w:sz="4" w:space="0" w:color="000000"/>
              <w:left w:val="nil"/>
              <w:bottom w:val="single" w:sz="4" w:space="0" w:color="000000"/>
              <w:right w:val="nil"/>
            </w:tcBorders>
            <w:shd w:val="clear" w:color="000000" w:fill="9370DB"/>
            <w:vAlign w:val="center"/>
            <w:hideMark/>
          </w:tcPr>
          <w:p w:rsidR="00A6767E" w:rsidRPr="00A6767E" w:rsidRDefault="00A6767E" w:rsidP="00A6767E">
            <w:pPr>
              <w:jc w:val="center"/>
              <w:rPr>
                <w:rFonts w:ascii="Arial Narrow" w:eastAsia="Times New Roman" w:hAnsi="Arial Narrow" w:cs="Arial"/>
                <w:b/>
                <w:bCs/>
                <w:color w:val="000000"/>
                <w:sz w:val="18"/>
                <w:szCs w:val="18"/>
              </w:rPr>
            </w:pPr>
            <w:r w:rsidRPr="00A6767E">
              <w:rPr>
                <w:rFonts w:ascii="Arial Narrow" w:eastAsia="Times New Roman" w:hAnsi="Arial Narrow" w:cs="Arial"/>
                <w:b/>
                <w:bCs/>
                <w:color w:val="000000"/>
                <w:sz w:val="18"/>
                <w:szCs w:val="18"/>
              </w:rPr>
              <w:t>Sep 15</w:t>
            </w:r>
          </w:p>
        </w:tc>
        <w:tc>
          <w:tcPr>
            <w:tcW w:w="5989" w:type="dxa"/>
            <w:gridSpan w:val="7"/>
            <w:tcBorders>
              <w:top w:val="single" w:sz="4" w:space="0" w:color="000000"/>
              <w:left w:val="nil"/>
              <w:bottom w:val="single" w:sz="4" w:space="0" w:color="000000"/>
              <w:right w:val="single" w:sz="4" w:space="0" w:color="000000"/>
            </w:tcBorders>
            <w:shd w:val="clear" w:color="000000" w:fill="FFA500"/>
            <w:vAlign w:val="center"/>
            <w:hideMark/>
          </w:tcPr>
          <w:p w:rsidR="00A6767E" w:rsidRPr="00A6767E" w:rsidRDefault="00A6767E" w:rsidP="00A6767E">
            <w:pPr>
              <w:jc w:val="center"/>
              <w:rPr>
                <w:rFonts w:ascii="Arial Narrow" w:eastAsia="Times New Roman" w:hAnsi="Arial Narrow" w:cs="Arial"/>
                <w:b/>
                <w:bCs/>
                <w:color w:val="000000"/>
                <w:sz w:val="18"/>
                <w:szCs w:val="18"/>
              </w:rPr>
            </w:pPr>
            <w:r w:rsidRPr="00A6767E">
              <w:rPr>
                <w:rFonts w:ascii="Arial Narrow" w:eastAsia="Times New Roman" w:hAnsi="Arial Narrow" w:cs="Arial"/>
                <w:b/>
                <w:bCs/>
                <w:color w:val="000000"/>
                <w:sz w:val="18"/>
                <w:szCs w:val="18"/>
              </w:rPr>
              <w:t>Dec 15</w:t>
            </w:r>
          </w:p>
        </w:tc>
        <w:tc>
          <w:tcPr>
            <w:tcW w:w="668"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A6767E" w:rsidRPr="00A6767E" w:rsidRDefault="00A6767E" w:rsidP="004F78B3">
            <w:pPr>
              <w:ind w:left="-148" w:right="-108"/>
              <w:jc w:val="center"/>
              <w:rPr>
                <w:rFonts w:ascii="Arial Narrow" w:eastAsia="Times New Roman" w:hAnsi="Arial Narrow" w:cs="Arial"/>
                <w:b/>
                <w:bCs/>
                <w:color w:val="000000"/>
                <w:sz w:val="18"/>
                <w:szCs w:val="18"/>
              </w:rPr>
            </w:pPr>
            <w:r w:rsidRPr="00A6767E">
              <w:rPr>
                <w:rFonts w:ascii="Arial Narrow" w:eastAsia="Times New Roman" w:hAnsi="Arial Narrow" w:cs="Arial"/>
                <w:b/>
                <w:bCs/>
                <w:color w:val="000000"/>
                <w:sz w:val="18"/>
                <w:szCs w:val="18"/>
              </w:rPr>
              <w:t>Annual Target</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A6767E" w:rsidRPr="00A6767E" w:rsidRDefault="00A6767E" w:rsidP="004F78B3">
            <w:pPr>
              <w:ind w:left="-148" w:right="-108"/>
              <w:jc w:val="center"/>
              <w:rPr>
                <w:rFonts w:ascii="Arial Narrow" w:eastAsia="Times New Roman" w:hAnsi="Arial Narrow" w:cs="Arial"/>
                <w:b/>
                <w:bCs/>
                <w:color w:val="000000"/>
                <w:sz w:val="18"/>
                <w:szCs w:val="18"/>
              </w:rPr>
            </w:pPr>
            <w:r w:rsidRPr="00A6767E">
              <w:rPr>
                <w:rFonts w:ascii="Arial Narrow" w:eastAsia="Times New Roman" w:hAnsi="Arial Narrow" w:cs="Arial"/>
                <w:b/>
                <w:bCs/>
                <w:color w:val="000000"/>
                <w:sz w:val="18"/>
                <w:szCs w:val="18"/>
              </w:rPr>
              <w:t>Variance from Annual Target</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A6767E" w:rsidRPr="00A6767E" w:rsidRDefault="00A6767E" w:rsidP="004F78B3">
            <w:pPr>
              <w:ind w:left="-148" w:right="-108"/>
              <w:jc w:val="center"/>
              <w:rPr>
                <w:rFonts w:ascii="Arial Narrow" w:eastAsia="Times New Roman" w:hAnsi="Arial Narrow" w:cs="Arial"/>
                <w:b/>
                <w:bCs/>
                <w:color w:val="000000"/>
                <w:sz w:val="18"/>
                <w:szCs w:val="18"/>
              </w:rPr>
            </w:pPr>
            <w:r w:rsidRPr="00A6767E">
              <w:rPr>
                <w:rFonts w:ascii="Arial Narrow" w:eastAsia="Times New Roman" w:hAnsi="Arial Narrow" w:cs="Arial"/>
                <w:b/>
                <w:bCs/>
                <w:color w:val="000000"/>
                <w:sz w:val="18"/>
                <w:szCs w:val="18"/>
              </w:rPr>
              <w:t>Baseline</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A6767E" w:rsidRPr="00A6767E" w:rsidRDefault="00A6767E" w:rsidP="004F78B3">
            <w:pPr>
              <w:ind w:left="-125" w:right="-108"/>
              <w:jc w:val="center"/>
              <w:rPr>
                <w:rFonts w:ascii="Arial Narrow" w:eastAsia="Times New Roman" w:hAnsi="Arial Narrow" w:cs="Arial"/>
                <w:b/>
                <w:bCs/>
                <w:color w:val="000000"/>
                <w:sz w:val="18"/>
                <w:szCs w:val="18"/>
              </w:rPr>
            </w:pPr>
            <w:r w:rsidRPr="00A6767E">
              <w:rPr>
                <w:rFonts w:ascii="Arial Narrow" w:eastAsia="Times New Roman" w:hAnsi="Arial Narrow" w:cs="Arial"/>
                <w:b/>
                <w:bCs/>
                <w:color w:val="000000"/>
                <w:sz w:val="18"/>
                <w:szCs w:val="18"/>
              </w:rPr>
              <w:t>Variance from Baseline</w:t>
            </w:r>
          </w:p>
        </w:tc>
      </w:tr>
      <w:tr w:rsidR="00A6767E" w:rsidRPr="00A6767E" w:rsidTr="00BE1F34">
        <w:trPr>
          <w:trHeight w:val="20"/>
          <w:tblHeader/>
        </w:trPr>
        <w:tc>
          <w:tcPr>
            <w:tcW w:w="1844" w:type="dxa"/>
            <w:vMerge/>
            <w:tcBorders>
              <w:top w:val="single" w:sz="4" w:space="0" w:color="000000"/>
              <w:left w:val="single" w:sz="4" w:space="0" w:color="000000"/>
              <w:bottom w:val="single" w:sz="4" w:space="0" w:color="000000"/>
              <w:right w:val="single" w:sz="4" w:space="0" w:color="000000"/>
            </w:tcBorders>
            <w:vAlign w:val="center"/>
            <w:hideMark/>
          </w:tcPr>
          <w:p w:rsidR="00A6767E" w:rsidRPr="00A6767E" w:rsidRDefault="00A6767E" w:rsidP="00A6767E">
            <w:pPr>
              <w:rPr>
                <w:rFonts w:ascii="Arial Narrow" w:eastAsia="Times New Roman" w:hAnsi="Arial Narrow" w:cs="Arial"/>
                <w:b/>
                <w:bCs/>
                <w:color w:val="000000"/>
                <w:sz w:val="18"/>
                <w:szCs w:val="18"/>
              </w:rPr>
            </w:pPr>
          </w:p>
        </w:tc>
        <w:tc>
          <w:tcPr>
            <w:tcW w:w="244" w:type="dxa"/>
            <w:vMerge/>
            <w:tcBorders>
              <w:top w:val="single" w:sz="4" w:space="0" w:color="000000"/>
              <w:left w:val="single" w:sz="4" w:space="0" w:color="000000"/>
              <w:bottom w:val="single" w:sz="4" w:space="0" w:color="000000"/>
              <w:right w:val="single" w:sz="4" w:space="0" w:color="000000"/>
            </w:tcBorders>
            <w:vAlign w:val="center"/>
            <w:hideMark/>
          </w:tcPr>
          <w:p w:rsidR="00A6767E" w:rsidRPr="00A6767E" w:rsidRDefault="00A6767E" w:rsidP="00A6767E">
            <w:pPr>
              <w:rPr>
                <w:rFonts w:ascii="Arial Narrow" w:eastAsia="Times New Roman" w:hAnsi="Arial Narrow" w:cs="Arial"/>
                <w:b/>
                <w:bCs/>
                <w:color w:val="000000"/>
                <w:sz w:val="18"/>
                <w:szCs w:val="18"/>
              </w:rPr>
            </w:pPr>
          </w:p>
        </w:tc>
        <w:tc>
          <w:tcPr>
            <w:tcW w:w="1599" w:type="dxa"/>
            <w:vMerge/>
            <w:tcBorders>
              <w:top w:val="single" w:sz="4" w:space="0" w:color="000000"/>
              <w:left w:val="single" w:sz="4" w:space="0" w:color="000000"/>
              <w:bottom w:val="single" w:sz="4" w:space="0" w:color="000000"/>
              <w:right w:val="single" w:sz="4" w:space="0" w:color="000000"/>
            </w:tcBorders>
            <w:vAlign w:val="center"/>
            <w:hideMark/>
          </w:tcPr>
          <w:p w:rsidR="00A6767E" w:rsidRPr="00A6767E" w:rsidRDefault="00A6767E" w:rsidP="00A6767E">
            <w:pPr>
              <w:rPr>
                <w:rFonts w:ascii="Arial Narrow" w:eastAsia="Times New Roman" w:hAnsi="Arial Narrow" w:cs="Arial"/>
                <w:b/>
                <w:bCs/>
                <w:color w:val="000000"/>
                <w:sz w:val="18"/>
                <w:szCs w:val="18"/>
              </w:rPr>
            </w:pPr>
          </w:p>
        </w:tc>
        <w:tc>
          <w:tcPr>
            <w:tcW w:w="303" w:type="dxa"/>
            <w:vMerge/>
            <w:tcBorders>
              <w:top w:val="single" w:sz="4" w:space="0" w:color="000000"/>
              <w:left w:val="single" w:sz="4" w:space="0" w:color="000000"/>
              <w:bottom w:val="single" w:sz="4" w:space="0" w:color="000000"/>
              <w:right w:val="single" w:sz="4" w:space="0" w:color="000000"/>
            </w:tcBorders>
            <w:vAlign w:val="center"/>
            <w:hideMark/>
          </w:tcPr>
          <w:p w:rsidR="00A6767E" w:rsidRPr="00A6767E" w:rsidRDefault="00A6767E" w:rsidP="00A6767E">
            <w:pPr>
              <w:rPr>
                <w:rFonts w:ascii="Arial Narrow" w:eastAsia="Times New Roman" w:hAnsi="Arial Narrow" w:cs="Arial"/>
                <w:b/>
                <w:bCs/>
                <w:color w:val="000000"/>
                <w:sz w:val="18"/>
                <w:szCs w:val="18"/>
              </w:rPr>
            </w:pPr>
          </w:p>
        </w:tc>
        <w:tc>
          <w:tcPr>
            <w:tcW w:w="607" w:type="dxa"/>
            <w:vMerge/>
            <w:tcBorders>
              <w:top w:val="single" w:sz="4" w:space="0" w:color="000000"/>
              <w:left w:val="single" w:sz="4" w:space="0" w:color="000000"/>
              <w:bottom w:val="single" w:sz="4" w:space="0" w:color="000000"/>
              <w:right w:val="single" w:sz="4" w:space="0" w:color="000000"/>
            </w:tcBorders>
            <w:vAlign w:val="center"/>
            <w:hideMark/>
          </w:tcPr>
          <w:p w:rsidR="00A6767E" w:rsidRPr="00A6767E" w:rsidRDefault="00A6767E" w:rsidP="00A6767E">
            <w:pPr>
              <w:rPr>
                <w:rFonts w:ascii="Arial Narrow" w:eastAsia="Times New Roman" w:hAnsi="Arial Narrow" w:cs="Arial"/>
                <w:b/>
                <w:bCs/>
                <w:color w:val="000000"/>
                <w:sz w:val="18"/>
                <w:szCs w:val="18"/>
              </w:rPr>
            </w:pP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Target</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Actual</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D0037E" w:rsidP="00A6767E">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Comments</w:t>
            </w:r>
          </w:p>
        </w:tc>
        <w:tc>
          <w:tcPr>
            <w:tcW w:w="1271"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Target Notes</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Target</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Actual</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D0037E" w:rsidP="00A6767E">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Comments</w:t>
            </w:r>
          </w:p>
        </w:tc>
        <w:tc>
          <w:tcPr>
            <w:tcW w:w="955"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Challenges</w:t>
            </w:r>
          </w:p>
        </w:tc>
        <w:tc>
          <w:tcPr>
            <w:tcW w:w="88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Corrective Action</w:t>
            </w:r>
          </w:p>
        </w:tc>
        <w:tc>
          <w:tcPr>
            <w:tcW w:w="460"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D10C74">
            <w:pPr>
              <w:ind w:right="-249" w:hanging="215"/>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Score</w:t>
            </w:r>
          </w:p>
        </w:tc>
        <w:tc>
          <w:tcPr>
            <w:tcW w:w="668" w:type="dxa"/>
            <w:vMerge/>
            <w:tcBorders>
              <w:top w:val="single" w:sz="4" w:space="0" w:color="000000"/>
              <w:left w:val="single" w:sz="4" w:space="0" w:color="000000"/>
              <w:bottom w:val="single" w:sz="4" w:space="0" w:color="000000"/>
              <w:right w:val="single" w:sz="4" w:space="0" w:color="000000"/>
            </w:tcBorders>
            <w:vAlign w:val="center"/>
            <w:hideMark/>
          </w:tcPr>
          <w:p w:rsidR="00A6767E" w:rsidRPr="00A6767E" w:rsidRDefault="00A6767E" w:rsidP="00A6767E">
            <w:pPr>
              <w:rPr>
                <w:rFonts w:ascii="Arial Narrow" w:eastAsia="Times New Roman" w:hAnsi="Arial Narrow" w:cs="Arial"/>
                <w:b/>
                <w:bCs/>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A6767E" w:rsidRPr="00A6767E" w:rsidRDefault="00A6767E" w:rsidP="00A6767E">
            <w:pPr>
              <w:rPr>
                <w:rFonts w:ascii="Arial Narrow" w:eastAsia="Times New Roman" w:hAnsi="Arial Narrow" w:cs="Arial"/>
                <w:b/>
                <w:bCs/>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A6767E" w:rsidRPr="00A6767E" w:rsidRDefault="00A6767E" w:rsidP="00A6767E">
            <w:pPr>
              <w:rPr>
                <w:rFonts w:ascii="Arial Narrow" w:eastAsia="Times New Roman" w:hAnsi="Arial Narrow" w:cs="Arial"/>
                <w:b/>
                <w:bCs/>
                <w:color w:val="000000"/>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A6767E" w:rsidRPr="00A6767E" w:rsidRDefault="00A6767E" w:rsidP="00A6767E">
            <w:pPr>
              <w:rPr>
                <w:rFonts w:ascii="Arial Narrow" w:eastAsia="Times New Roman" w:hAnsi="Arial Narrow" w:cs="Arial"/>
                <w:b/>
                <w:bCs/>
                <w:color w:val="000000"/>
                <w:sz w:val="18"/>
                <w:szCs w:val="18"/>
              </w:rPr>
            </w:pPr>
          </w:p>
        </w:tc>
      </w:tr>
      <w:tr w:rsidR="00A6767E" w:rsidRPr="00A6767E" w:rsidTr="00BE1F34">
        <w:trPr>
          <w:trHeight w:val="20"/>
        </w:trPr>
        <w:tc>
          <w:tcPr>
            <w:tcW w:w="1844" w:type="dxa"/>
            <w:tcBorders>
              <w:top w:val="nil"/>
              <w:left w:val="single" w:sz="4" w:space="0" w:color="000000"/>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xml:space="preserve">KPA 2: Basic Service Delivery and Infrastructure Development\ Integrated </w:t>
            </w:r>
            <w:r w:rsidR="00D822F0" w:rsidRPr="00A6767E">
              <w:rPr>
                <w:rFonts w:ascii="Arial Narrow" w:eastAsia="Times New Roman" w:hAnsi="Arial Narrow" w:cs="Arial"/>
                <w:color w:val="000000"/>
                <w:sz w:val="18"/>
                <w:szCs w:val="18"/>
              </w:rPr>
              <w:t>livable</w:t>
            </w:r>
            <w:r w:rsidRPr="00A6767E">
              <w:rPr>
                <w:rFonts w:ascii="Arial Narrow" w:eastAsia="Times New Roman" w:hAnsi="Arial Narrow" w:cs="Arial"/>
                <w:color w:val="000000"/>
                <w:sz w:val="18"/>
                <w:szCs w:val="18"/>
              </w:rPr>
              <w:t xml:space="preserve"> urban and rural </w:t>
            </w:r>
            <w:proofErr w:type="spellStart"/>
            <w:r w:rsidRPr="00A6767E">
              <w:rPr>
                <w:rFonts w:ascii="Arial Narrow" w:eastAsia="Times New Roman" w:hAnsi="Arial Narrow" w:cs="Arial"/>
                <w:color w:val="000000"/>
                <w:sz w:val="18"/>
                <w:szCs w:val="18"/>
              </w:rPr>
              <w:t>neighbourhoods</w:t>
            </w:r>
            <w:proofErr w:type="spellEnd"/>
            <w:r w:rsidRPr="00A6767E">
              <w:rPr>
                <w:rFonts w:ascii="Arial Narrow" w:eastAsia="Times New Roman" w:hAnsi="Arial Narrow" w:cs="Arial"/>
                <w:color w:val="000000"/>
                <w:sz w:val="18"/>
                <w:szCs w:val="18"/>
              </w:rPr>
              <w:t>\ Housing</w:t>
            </w:r>
          </w:p>
        </w:tc>
        <w:tc>
          <w:tcPr>
            <w:tcW w:w="2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M_83</w:t>
            </w:r>
          </w:p>
        </w:tc>
        <w:tc>
          <w:tcPr>
            <w:tcW w:w="159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Human settlement development plans reviewed and approved by Council</w:t>
            </w:r>
          </w:p>
        </w:tc>
        <w:tc>
          <w:tcPr>
            <w:tcW w:w="30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w:t>
            </w:r>
          </w:p>
        </w:tc>
        <w:tc>
          <w:tcPr>
            <w:tcW w:w="60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MB_HSP</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15</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Achieved 15 development plans for informal settlements developed through NUSP program</w:t>
            </w:r>
          </w:p>
        </w:tc>
        <w:tc>
          <w:tcPr>
            <w:tcW w:w="955"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N/A</w:t>
            </w:r>
          </w:p>
        </w:tc>
        <w:tc>
          <w:tcPr>
            <w:tcW w:w="88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N/A</w:t>
            </w:r>
          </w:p>
        </w:tc>
        <w:tc>
          <w:tcPr>
            <w:tcW w:w="460" w:type="dxa"/>
            <w:tcBorders>
              <w:top w:val="nil"/>
              <w:left w:val="nil"/>
              <w:bottom w:val="single" w:sz="4" w:space="0" w:color="000000"/>
              <w:right w:val="single" w:sz="4" w:space="0" w:color="000000"/>
            </w:tcBorders>
            <w:shd w:val="clear" w:color="000000" w:fill="FFFFFF"/>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N/A</w:t>
            </w:r>
          </w:p>
        </w:tc>
        <w:tc>
          <w:tcPr>
            <w:tcW w:w="668"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2</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2</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-14</w:t>
            </w:r>
          </w:p>
        </w:tc>
      </w:tr>
      <w:tr w:rsidR="00A6767E" w:rsidRPr="00A6767E" w:rsidTr="00BE1F34">
        <w:trPr>
          <w:trHeight w:val="20"/>
        </w:trPr>
        <w:tc>
          <w:tcPr>
            <w:tcW w:w="184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940FC4" w:rsidRDefault="00940FC4" w:rsidP="00A6767E">
            <w:pPr>
              <w:rPr>
                <w:rFonts w:ascii="Arial Narrow" w:eastAsia="Times New Roman" w:hAnsi="Arial Narrow" w:cs="Arial"/>
                <w:color w:val="000000"/>
                <w:sz w:val="18"/>
                <w:szCs w:val="18"/>
              </w:rPr>
            </w:pPr>
          </w:p>
          <w:p w:rsidR="00940FC4" w:rsidRDefault="00940FC4" w:rsidP="00A6767E">
            <w:pPr>
              <w:rPr>
                <w:rFonts w:ascii="Arial Narrow" w:eastAsia="Times New Roman" w:hAnsi="Arial Narrow" w:cs="Arial"/>
                <w:color w:val="000000"/>
                <w:sz w:val="18"/>
                <w:szCs w:val="18"/>
              </w:rPr>
            </w:pPr>
          </w:p>
          <w:p w:rsidR="00940FC4" w:rsidRDefault="00940FC4"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xml:space="preserve">KPA 2: Basic Service Delivery and Infrastructure Development\ Integrated </w:t>
            </w:r>
            <w:r w:rsidR="00D822F0" w:rsidRPr="00A6767E">
              <w:rPr>
                <w:rFonts w:ascii="Arial Narrow" w:eastAsia="Times New Roman" w:hAnsi="Arial Narrow" w:cs="Arial"/>
                <w:color w:val="000000"/>
                <w:sz w:val="18"/>
                <w:szCs w:val="18"/>
              </w:rPr>
              <w:t>livable</w:t>
            </w:r>
            <w:r w:rsidRPr="00A6767E">
              <w:rPr>
                <w:rFonts w:ascii="Arial Narrow" w:eastAsia="Times New Roman" w:hAnsi="Arial Narrow" w:cs="Arial"/>
                <w:color w:val="000000"/>
                <w:sz w:val="18"/>
                <w:szCs w:val="18"/>
              </w:rPr>
              <w:t xml:space="preserve"> urban and rural </w:t>
            </w:r>
            <w:proofErr w:type="spellStart"/>
            <w:r w:rsidRPr="00A6767E">
              <w:rPr>
                <w:rFonts w:ascii="Arial Narrow" w:eastAsia="Times New Roman" w:hAnsi="Arial Narrow" w:cs="Arial"/>
                <w:color w:val="000000"/>
                <w:sz w:val="18"/>
                <w:szCs w:val="18"/>
              </w:rPr>
              <w:t>neighbourhoods</w:t>
            </w:r>
            <w:proofErr w:type="spellEnd"/>
            <w:r w:rsidRPr="00A6767E">
              <w:rPr>
                <w:rFonts w:ascii="Arial Narrow" w:eastAsia="Times New Roman" w:hAnsi="Arial Narrow" w:cs="Arial"/>
                <w:color w:val="000000"/>
                <w:sz w:val="18"/>
                <w:szCs w:val="18"/>
              </w:rPr>
              <w:t>\ Land use</w:t>
            </w:r>
            <w:r w:rsidR="003F4F8B">
              <w:rPr>
                <w:rFonts w:ascii="Arial Narrow" w:eastAsia="Times New Roman" w:hAnsi="Arial Narrow" w:cs="Arial"/>
                <w:color w:val="000000"/>
                <w:sz w:val="18"/>
                <w:szCs w:val="18"/>
              </w:rPr>
              <w:t xml:space="preserve"> </w:t>
            </w: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3F4F8B" w:rsidRDefault="003F4F8B" w:rsidP="00A6767E">
            <w:pPr>
              <w:rPr>
                <w:rFonts w:ascii="Arial Narrow" w:eastAsia="Times New Roman" w:hAnsi="Arial Narrow" w:cs="Arial"/>
                <w:color w:val="000000"/>
                <w:sz w:val="18"/>
                <w:szCs w:val="18"/>
              </w:rPr>
            </w:pPr>
          </w:p>
          <w:p w:rsidR="00F945AE" w:rsidRDefault="00F945AE" w:rsidP="00A6767E">
            <w:pPr>
              <w:rPr>
                <w:rFonts w:ascii="Arial Narrow" w:eastAsia="Times New Roman" w:hAnsi="Arial Narrow" w:cs="Arial"/>
                <w:color w:val="000000"/>
                <w:sz w:val="18"/>
                <w:szCs w:val="18"/>
              </w:rPr>
            </w:pPr>
          </w:p>
          <w:p w:rsidR="00F945AE" w:rsidRDefault="00F945AE" w:rsidP="00A6767E">
            <w:pPr>
              <w:rPr>
                <w:rFonts w:ascii="Arial Narrow" w:eastAsia="Times New Roman" w:hAnsi="Arial Narrow" w:cs="Arial"/>
                <w:color w:val="000000"/>
                <w:sz w:val="18"/>
                <w:szCs w:val="18"/>
              </w:rPr>
            </w:pPr>
          </w:p>
          <w:p w:rsidR="00F945AE" w:rsidRDefault="00F945AE" w:rsidP="00A6767E">
            <w:pPr>
              <w:rPr>
                <w:rFonts w:ascii="Arial Narrow" w:eastAsia="Times New Roman" w:hAnsi="Arial Narrow" w:cs="Arial"/>
                <w:color w:val="000000"/>
                <w:sz w:val="18"/>
                <w:szCs w:val="18"/>
              </w:rPr>
            </w:pPr>
          </w:p>
          <w:p w:rsidR="00F945AE" w:rsidRDefault="00F945AE" w:rsidP="00A6767E">
            <w:pPr>
              <w:rPr>
                <w:rFonts w:ascii="Arial Narrow" w:eastAsia="Times New Roman" w:hAnsi="Arial Narrow" w:cs="Arial"/>
                <w:color w:val="000000"/>
                <w:sz w:val="18"/>
                <w:szCs w:val="18"/>
              </w:rPr>
            </w:pPr>
          </w:p>
          <w:p w:rsidR="003F4F8B" w:rsidRPr="00A6767E" w:rsidRDefault="003F4F8B"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xml:space="preserve">KPA 2: Basic Service Delivery and Infrastructure Development\ Integrated livable urban and rural </w:t>
            </w:r>
            <w:proofErr w:type="spellStart"/>
            <w:r w:rsidRPr="00A6767E">
              <w:rPr>
                <w:rFonts w:ascii="Arial Narrow" w:eastAsia="Times New Roman" w:hAnsi="Arial Narrow" w:cs="Arial"/>
                <w:color w:val="000000"/>
                <w:sz w:val="18"/>
                <w:szCs w:val="18"/>
              </w:rPr>
              <w:t>neighbourhoods</w:t>
            </w:r>
            <w:proofErr w:type="spellEnd"/>
            <w:r w:rsidRPr="00A6767E">
              <w:rPr>
                <w:rFonts w:ascii="Arial Narrow" w:eastAsia="Times New Roman" w:hAnsi="Arial Narrow" w:cs="Arial"/>
                <w:color w:val="000000"/>
                <w:sz w:val="18"/>
                <w:szCs w:val="18"/>
              </w:rPr>
              <w:t>\ Land use</w:t>
            </w:r>
          </w:p>
        </w:tc>
        <w:tc>
          <w:tcPr>
            <w:tcW w:w="2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lastRenderedPageBreak/>
              <w:t>M_101</w:t>
            </w:r>
          </w:p>
        </w:tc>
        <w:tc>
          <w:tcPr>
            <w:tcW w:w="159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Rural areas formalised (proclaimed townships)</w:t>
            </w:r>
          </w:p>
        </w:tc>
        <w:tc>
          <w:tcPr>
            <w:tcW w:w="30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w:t>
            </w:r>
          </w:p>
        </w:tc>
        <w:tc>
          <w:tcPr>
            <w:tcW w:w="60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MB_HSP</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Achieved rural areas formalised</w:t>
            </w:r>
          </w:p>
        </w:tc>
        <w:tc>
          <w:tcPr>
            <w:tcW w:w="1271"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2 rural areas formalised (proclaimed townships)</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2</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10</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Achieved 10 rural areas formalised</w:t>
            </w:r>
          </w:p>
        </w:tc>
        <w:tc>
          <w:tcPr>
            <w:tcW w:w="955"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N/A</w:t>
            </w:r>
          </w:p>
        </w:tc>
        <w:tc>
          <w:tcPr>
            <w:tcW w:w="88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N/A</w:t>
            </w:r>
          </w:p>
        </w:tc>
        <w:tc>
          <w:tcPr>
            <w:tcW w:w="460" w:type="dxa"/>
            <w:tcBorders>
              <w:top w:val="nil"/>
              <w:left w:val="nil"/>
              <w:bottom w:val="single" w:sz="4" w:space="0" w:color="000000"/>
              <w:right w:val="single" w:sz="4" w:space="0" w:color="000000"/>
            </w:tcBorders>
            <w:shd w:val="clear" w:color="000000" w:fill="0000FF"/>
            <w:vAlign w:val="center"/>
            <w:hideMark/>
          </w:tcPr>
          <w:p w:rsidR="00A6767E" w:rsidRPr="00A6767E" w:rsidRDefault="00A6767E" w:rsidP="00A6767E">
            <w:pPr>
              <w:jc w:val="center"/>
              <w:rPr>
                <w:rFonts w:ascii="Arial Narrow" w:eastAsia="Times New Roman" w:hAnsi="Arial Narrow" w:cs="Arial"/>
                <w:color w:val="FFFFFF"/>
                <w:sz w:val="18"/>
                <w:szCs w:val="18"/>
              </w:rPr>
            </w:pPr>
            <w:r w:rsidRPr="00A6767E">
              <w:rPr>
                <w:rFonts w:ascii="Arial Narrow" w:eastAsia="Times New Roman" w:hAnsi="Arial Narrow" w:cs="Arial"/>
                <w:color w:val="FFFFFF"/>
                <w:sz w:val="18"/>
                <w:szCs w:val="18"/>
              </w:rPr>
              <w:t>5</w:t>
            </w:r>
          </w:p>
        </w:tc>
        <w:tc>
          <w:tcPr>
            <w:tcW w:w="668"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4</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2</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-9</w:t>
            </w:r>
          </w:p>
        </w:tc>
      </w:tr>
      <w:tr w:rsidR="00A6767E" w:rsidRPr="00A6767E" w:rsidTr="00BE1F34">
        <w:trPr>
          <w:trHeight w:val="20"/>
        </w:trPr>
        <w:tc>
          <w:tcPr>
            <w:tcW w:w="1844" w:type="dxa"/>
            <w:vMerge/>
            <w:tcBorders>
              <w:top w:val="nil"/>
              <w:left w:val="single" w:sz="4" w:space="0" w:color="000000"/>
              <w:bottom w:val="single" w:sz="4" w:space="0" w:color="000000"/>
              <w:right w:val="single" w:sz="4" w:space="0" w:color="000000"/>
            </w:tcBorders>
            <w:vAlign w:val="center"/>
            <w:hideMark/>
          </w:tcPr>
          <w:p w:rsidR="00A6767E" w:rsidRPr="00A6767E" w:rsidRDefault="00A6767E" w:rsidP="00A6767E">
            <w:pPr>
              <w:rPr>
                <w:rFonts w:ascii="Arial Narrow" w:eastAsia="Times New Roman" w:hAnsi="Arial Narrow" w:cs="Arial"/>
                <w:color w:val="000000"/>
                <w:sz w:val="18"/>
                <w:szCs w:val="18"/>
              </w:rPr>
            </w:pPr>
          </w:p>
        </w:tc>
        <w:tc>
          <w:tcPr>
            <w:tcW w:w="2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M_92</w:t>
            </w:r>
          </w:p>
        </w:tc>
        <w:tc>
          <w:tcPr>
            <w:tcW w:w="159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Average turnaround time (weeks) related to applications of land use (rezoning, special consent or other uses) from time of receipt until consideration by Municipal Planning Tribunal</w:t>
            </w:r>
          </w:p>
        </w:tc>
        <w:tc>
          <w:tcPr>
            <w:tcW w:w="30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weeks</w:t>
            </w:r>
          </w:p>
        </w:tc>
        <w:tc>
          <w:tcPr>
            <w:tcW w:w="60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MB_TP</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16</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16 weeks  turnaround time (weeks) related to applications of land use (rezoning, special consent or other uses) from time of receipt until consideration by Municipal Planning Tribunal</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16</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955"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88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460" w:type="dxa"/>
            <w:tcBorders>
              <w:top w:val="nil"/>
              <w:left w:val="nil"/>
              <w:bottom w:val="single" w:sz="4" w:space="0" w:color="000000"/>
              <w:right w:val="single" w:sz="4" w:space="0" w:color="000000"/>
            </w:tcBorders>
            <w:shd w:val="clear" w:color="000000" w:fill="FF0000"/>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w:t>
            </w:r>
          </w:p>
        </w:tc>
        <w:tc>
          <w:tcPr>
            <w:tcW w:w="668"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16</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15</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15</w:t>
            </w:r>
          </w:p>
        </w:tc>
      </w:tr>
      <w:tr w:rsidR="00A6767E" w:rsidRPr="00A6767E" w:rsidTr="00BE1F34">
        <w:trPr>
          <w:trHeight w:val="20"/>
        </w:trPr>
        <w:tc>
          <w:tcPr>
            <w:tcW w:w="1844" w:type="dxa"/>
            <w:vMerge/>
            <w:tcBorders>
              <w:top w:val="nil"/>
              <w:left w:val="single" w:sz="4" w:space="0" w:color="000000"/>
              <w:bottom w:val="single" w:sz="4" w:space="0" w:color="000000"/>
              <w:right w:val="single" w:sz="4" w:space="0" w:color="000000"/>
            </w:tcBorders>
            <w:vAlign w:val="center"/>
            <w:hideMark/>
          </w:tcPr>
          <w:p w:rsidR="00A6767E" w:rsidRPr="00A6767E" w:rsidRDefault="00A6767E" w:rsidP="00A6767E">
            <w:pPr>
              <w:rPr>
                <w:rFonts w:ascii="Arial Narrow" w:eastAsia="Times New Roman" w:hAnsi="Arial Narrow" w:cs="Arial"/>
                <w:color w:val="000000"/>
                <w:sz w:val="18"/>
                <w:szCs w:val="18"/>
              </w:rPr>
            </w:pPr>
          </w:p>
        </w:tc>
        <w:tc>
          <w:tcPr>
            <w:tcW w:w="2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M_93</w:t>
            </w:r>
          </w:p>
        </w:tc>
        <w:tc>
          <w:tcPr>
            <w:tcW w:w="159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xml:space="preserve">Average turnaround time (weeks) related to applications of land use (township establishment) from time of receipt until consideration by </w:t>
            </w:r>
            <w:r w:rsidRPr="00A6767E">
              <w:rPr>
                <w:rFonts w:ascii="Arial Narrow" w:eastAsia="Times New Roman" w:hAnsi="Arial Narrow" w:cs="Arial"/>
                <w:color w:val="000000"/>
                <w:sz w:val="18"/>
                <w:szCs w:val="18"/>
              </w:rPr>
              <w:lastRenderedPageBreak/>
              <w:t>EXCO YTD</w:t>
            </w:r>
          </w:p>
        </w:tc>
        <w:tc>
          <w:tcPr>
            <w:tcW w:w="30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lastRenderedPageBreak/>
              <w:t>weeks</w:t>
            </w:r>
          </w:p>
        </w:tc>
        <w:tc>
          <w:tcPr>
            <w:tcW w:w="60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MB_TP</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24</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xml:space="preserve">24  Average turnaround time (weeks) related to applications of land use (township establishment) </w:t>
            </w:r>
            <w:r w:rsidRPr="00A6767E">
              <w:rPr>
                <w:rFonts w:ascii="Arial Narrow" w:eastAsia="Times New Roman" w:hAnsi="Arial Narrow" w:cs="Arial"/>
                <w:color w:val="000000"/>
                <w:sz w:val="18"/>
                <w:szCs w:val="18"/>
              </w:rPr>
              <w:lastRenderedPageBreak/>
              <w:t>from time of receipt until consideration by EXCO YTD</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lastRenderedPageBreak/>
              <w:t>24</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955"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88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460" w:type="dxa"/>
            <w:tcBorders>
              <w:top w:val="nil"/>
              <w:left w:val="nil"/>
              <w:bottom w:val="single" w:sz="4" w:space="0" w:color="000000"/>
              <w:right w:val="single" w:sz="4" w:space="0" w:color="000000"/>
            </w:tcBorders>
            <w:shd w:val="clear" w:color="000000" w:fill="FF0000"/>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w:t>
            </w:r>
          </w:p>
        </w:tc>
        <w:tc>
          <w:tcPr>
            <w:tcW w:w="668"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24</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23</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23</w:t>
            </w:r>
          </w:p>
        </w:tc>
      </w:tr>
      <w:tr w:rsidR="00A6767E" w:rsidRPr="00A6767E" w:rsidTr="00BE1F34">
        <w:trPr>
          <w:trHeight w:val="20"/>
        </w:trPr>
        <w:tc>
          <w:tcPr>
            <w:tcW w:w="1844" w:type="dxa"/>
            <w:vMerge/>
            <w:tcBorders>
              <w:top w:val="nil"/>
              <w:left w:val="single" w:sz="4" w:space="0" w:color="000000"/>
              <w:bottom w:val="single" w:sz="4" w:space="0" w:color="000000"/>
              <w:right w:val="single" w:sz="4" w:space="0" w:color="000000"/>
            </w:tcBorders>
            <w:vAlign w:val="center"/>
            <w:hideMark/>
          </w:tcPr>
          <w:p w:rsidR="00A6767E" w:rsidRPr="00A6767E" w:rsidRDefault="00A6767E" w:rsidP="00A6767E">
            <w:pPr>
              <w:rPr>
                <w:rFonts w:ascii="Arial Narrow" w:eastAsia="Times New Roman" w:hAnsi="Arial Narrow" w:cs="Arial"/>
                <w:color w:val="000000"/>
                <w:sz w:val="18"/>
                <w:szCs w:val="18"/>
              </w:rPr>
            </w:pPr>
          </w:p>
        </w:tc>
        <w:tc>
          <w:tcPr>
            <w:tcW w:w="2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M_94</w:t>
            </w:r>
          </w:p>
        </w:tc>
        <w:tc>
          <w:tcPr>
            <w:tcW w:w="159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Average turnaround time (weeks) related to attend to (notices/directives issued) land use contraventions YTD</w:t>
            </w:r>
          </w:p>
        </w:tc>
        <w:tc>
          <w:tcPr>
            <w:tcW w:w="30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weeks</w:t>
            </w:r>
          </w:p>
        </w:tc>
        <w:tc>
          <w:tcPr>
            <w:tcW w:w="60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MB_TP</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4</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4 Average turnaround time (weeks) related to attend to (notices/directives issued) land use contraventions YTD</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4</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955"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88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460" w:type="dxa"/>
            <w:tcBorders>
              <w:top w:val="nil"/>
              <w:left w:val="nil"/>
              <w:bottom w:val="single" w:sz="4" w:space="0" w:color="000000"/>
              <w:right w:val="single" w:sz="4" w:space="0" w:color="000000"/>
            </w:tcBorders>
            <w:shd w:val="clear" w:color="000000" w:fill="FF0000"/>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w:t>
            </w:r>
          </w:p>
        </w:tc>
        <w:tc>
          <w:tcPr>
            <w:tcW w:w="668"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4</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3</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3</w:t>
            </w:r>
          </w:p>
        </w:tc>
      </w:tr>
      <w:tr w:rsidR="00A6767E" w:rsidRPr="00A6767E" w:rsidTr="00BE1F34">
        <w:trPr>
          <w:trHeight w:val="20"/>
        </w:trPr>
        <w:tc>
          <w:tcPr>
            <w:tcW w:w="1844" w:type="dxa"/>
            <w:vMerge/>
            <w:tcBorders>
              <w:top w:val="nil"/>
              <w:left w:val="single" w:sz="4" w:space="0" w:color="000000"/>
              <w:bottom w:val="single" w:sz="4" w:space="0" w:color="000000"/>
              <w:right w:val="single" w:sz="4" w:space="0" w:color="000000"/>
            </w:tcBorders>
            <w:vAlign w:val="center"/>
            <w:hideMark/>
          </w:tcPr>
          <w:p w:rsidR="00A6767E" w:rsidRPr="00A6767E" w:rsidRDefault="00A6767E" w:rsidP="00A6767E">
            <w:pPr>
              <w:rPr>
                <w:rFonts w:ascii="Arial Narrow" w:eastAsia="Times New Roman" w:hAnsi="Arial Narrow" w:cs="Arial"/>
                <w:color w:val="000000"/>
                <w:sz w:val="18"/>
                <w:szCs w:val="18"/>
              </w:rPr>
            </w:pPr>
          </w:p>
        </w:tc>
        <w:tc>
          <w:tcPr>
            <w:tcW w:w="2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M_97</w:t>
            </w:r>
          </w:p>
        </w:tc>
        <w:tc>
          <w:tcPr>
            <w:tcW w:w="159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LUMS compiled, approved by Council and promulgated</w:t>
            </w:r>
          </w:p>
        </w:tc>
        <w:tc>
          <w:tcPr>
            <w:tcW w:w="30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w:t>
            </w:r>
          </w:p>
        </w:tc>
        <w:tc>
          <w:tcPr>
            <w:tcW w:w="60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MB_TP</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955"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88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460" w:type="dxa"/>
            <w:tcBorders>
              <w:top w:val="nil"/>
              <w:left w:val="nil"/>
              <w:bottom w:val="single" w:sz="4" w:space="0" w:color="000000"/>
              <w:right w:val="single" w:sz="4" w:space="0" w:color="000000"/>
            </w:tcBorders>
            <w:shd w:val="clear" w:color="000000" w:fill="FFFFFF"/>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N/A</w:t>
            </w:r>
          </w:p>
        </w:tc>
        <w:tc>
          <w:tcPr>
            <w:tcW w:w="668"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0</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0</w:t>
            </w:r>
          </w:p>
        </w:tc>
      </w:tr>
      <w:tr w:rsidR="00A6767E" w:rsidRPr="00A6767E" w:rsidTr="00BE1F34">
        <w:trPr>
          <w:trHeight w:val="20"/>
        </w:trPr>
        <w:tc>
          <w:tcPr>
            <w:tcW w:w="1844" w:type="dxa"/>
            <w:vMerge/>
            <w:tcBorders>
              <w:top w:val="nil"/>
              <w:left w:val="single" w:sz="4" w:space="0" w:color="000000"/>
              <w:bottom w:val="single" w:sz="4" w:space="0" w:color="000000"/>
              <w:right w:val="single" w:sz="4" w:space="0" w:color="000000"/>
            </w:tcBorders>
            <w:vAlign w:val="center"/>
            <w:hideMark/>
          </w:tcPr>
          <w:p w:rsidR="00A6767E" w:rsidRPr="00A6767E" w:rsidRDefault="00A6767E" w:rsidP="00A6767E">
            <w:pPr>
              <w:rPr>
                <w:rFonts w:ascii="Arial Narrow" w:eastAsia="Times New Roman" w:hAnsi="Arial Narrow" w:cs="Arial"/>
                <w:color w:val="000000"/>
                <w:sz w:val="18"/>
                <w:szCs w:val="18"/>
              </w:rPr>
            </w:pPr>
          </w:p>
        </w:tc>
        <w:tc>
          <w:tcPr>
            <w:tcW w:w="2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M_98</w:t>
            </w:r>
          </w:p>
        </w:tc>
        <w:tc>
          <w:tcPr>
            <w:tcW w:w="159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Policies to complement the implementation of the SDF compiled and approved by Council</w:t>
            </w:r>
          </w:p>
        </w:tc>
        <w:tc>
          <w:tcPr>
            <w:tcW w:w="30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w:t>
            </w:r>
          </w:p>
        </w:tc>
        <w:tc>
          <w:tcPr>
            <w:tcW w:w="60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MB_HSP</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955"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88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460" w:type="dxa"/>
            <w:tcBorders>
              <w:top w:val="nil"/>
              <w:left w:val="nil"/>
              <w:bottom w:val="single" w:sz="4" w:space="0" w:color="000000"/>
              <w:right w:val="single" w:sz="4" w:space="0" w:color="000000"/>
            </w:tcBorders>
            <w:shd w:val="clear" w:color="000000" w:fill="FFFFFF"/>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N/A</w:t>
            </w:r>
          </w:p>
        </w:tc>
        <w:tc>
          <w:tcPr>
            <w:tcW w:w="668"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w:t>
            </w:r>
          </w:p>
        </w:tc>
      </w:tr>
      <w:tr w:rsidR="00A6767E" w:rsidRPr="00A6767E" w:rsidTr="00BE1F34">
        <w:trPr>
          <w:trHeight w:val="20"/>
        </w:trPr>
        <w:tc>
          <w:tcPr>
            <w:tcW w:w="1844" w:type="dxa"/>
            <w:vMerge/>
            <w:tcBorders>
              <w:top w:val="nil"/>
              <w:left w:val="single" w:sz="4" w:space="0" w:color="000000"/>
              <w:bottom w:val="single" w:sz="4" w:space="0" w:color="000000"/>
              <w:right w:val="single" w:sz="4" w:space="0" w:color="000000"/>
            </w:tcBorders>
            <w:vAlign w:val="center"/>
            <w:hideMark/>
          </w:tcPr>
          <w:p w:rsidR="00A6767E" w:rsidRPr="00A6767E" w:rsidRDefault="00A6767E" w:rsidP="00A6767E">
            <w:pPr>
              <w:rPr>
                <w:rFonts w:ascii="Arial Narrow" w:eastAsia="Times New Roman" w:hAnsi="Arial Narrow" w:cs="Arial"/>
                <w:color w:val="000000"/>
                <w:sz w:val="18"/>
                <w:szCs w:val="18"/>
              </w:rPr>
            </w:pPr>
          </w:p>
        </w:tc>
        <w:tc>
          <w:tcPr>
            <w:tcW w:w="2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M_99</w:t>
            </w:r>
          </w:p>
        </w:tc>
        <w:tc>
          <w:tcPr>
            <w:tcW w:w="159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Portions of land transferred to municipality</w:t>
            </w:r>
          </w:p>
        </w:tc>
        <w:tc>
          <w:tcPr>
            <w:tcW w:w="30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w:t>
            </w:r>
          </w:p>
        </w:tc>
        <w:tc>
          <w:tcPr>
            <w:tcW w:w="60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MB_HOUSING</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955"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88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460" w:type="dxa"/>
            <w:tcBorders>
              <w:top w:val="nil"/>
              <w:left w:val="nil"/>
              <w:bottom w:val="single" w:sz="4" w:space="0" w:color="000000"/>
              <w:right w:val="single" w:sz="4" w:space="0" w:color="000000"/>
            </w:tcBorders>
            <w:shd w:val="clear" w:color="000000" w:fill="FFFFFF"/>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N/A</w:t>
            </w:r>
          </w:p>
        </w:tc>
        <w:tc>
          <w:tcPr>
            <w:tcW w:w="668"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2</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2</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4</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4</w:t>
            </w:r>
          </w:p>
        </w:tc>
      </w:tr>
      <w:tr w:rsidR="00A6767E" w:rsidRPr="00A6767E" w:rsidTr="00BE1F34">
        <w:trPr>
          <w:trHeight w:val="20"/>
        </w:trPr>
        <w:tc>
          <w:tcPr>
            <w:tcW w:w="1844" w:type="dxa"/>
            <w:tcBorders>
              <w:top w:val="nil"/>
              <w:left w:val="single" w:sz="4" w:space="0" w:color="000000"/>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xml:space="preserve">KPA 2: Basic Service Delivery and Infrastructure Development\ Integrated </w:t>
            </w:r>
            <w:r w:rsidR="00D822F0" w:rsidRPr="00A6767E">
              <w:rPr>
                <w:rFonts w:ascii="Arial Narrow" w:eastAsia="Times New Roman" w:hAnsi="Arial Narrow" w:cs="Arial"/>
                <w:color w:val="000000"/>
                <w:sz w:val="18"/>
                <w:szCs w:val="18"/>
              </w:rPr>
              <w:t>livable</w:t>
            </w:r>
            <w:r w:rsidRPr="00A6767E">
              <w:rPr>
                <w:rFonts w:ascii="Arial Narrow" w:eastAsia="Times New Roman" w:hAnsi="Arial Narrow" w:cs="Arial"/>
                <w:color w:val="000000"/>
                <w:sz w:val="18"/>
                <w:szCs w:val="18"/>
              </w:rPr>
              <w:t xml:space="preserve"> urban and rural </w:t>
            </w:r>
            <w:proofErr w:type="spellStart"/>
            <w:r w:rsidRPr="00A6767E">
              <w:rPr>
                <w:rFonts w:ascii="Arial Narrow" w:eastAsia="Times New Roman" w:hAnsi="Arial Narrow" w:cs="Arial"/>
                <w:color w:val="000000"/>
                <w:sz w:val="18"/>
                <w:szCs w:val="18"/>
              </w:rPr>
              <w:t>neighbourhoods</w:t>
            </w:r>
            <w:proofErr w:type="spellEnd"/>
            <w:r w:rsidRPr="00A6767E">
              <w:rPr>
                <w:rFonts w:ascii="Arial Narrow" w:eastAsia="Times New Roman" w:hAnsi="Arial Narrow" w:cs="Arial"/>
                <w:color w:val="000000"/>
                <w:sz w:val="18"/>
                <w:szCs w:val="18"/>
              </w:rPr>
              <w:t>\ Spatial Development</w:t>
            </w:r>
          </w:p>
        </w:tc>
        <w:tc>
          <w:tcPr>
            <w:tcW w:w="2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M_105</w:t>
            </w:r>
          </w:p>
        </w:tc>
        <w:tc>
          <w:tcPr>
            <w:tcW w:w="159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Spatial Development Framework (that is aligned with IDP) reviewed and approved by Council</w:t>
            </w:r>
          </w:p>
        </w:tc>
        <w:tc>
          <w:tcPr>
            <w:tcW w:w="30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w:t>
            </w:r>
          </w:p>
        </w:tc>
        <w:tc>
          <w:tcPr>
            <w:tcW w:w="60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MB_HSP</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1271"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Not applicable this quarter</w:t>
            </w:r>
          </w:p>
        </w:tc>
        <w:tc>
          <w:tcPr>
            <w:tcW w:w="955"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Not applicable this quarter</w:t>
            </w:r>
          </w:p>
        </w:tc>
        <w:tc>
          <w:tcPr>
            <w:tcW w:w="88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Not applicable this quarter</w:t>
            </w:r>
          </w:p>
        </w:tc>
        <w:tc>
          <w:tcPr>
            <w:tcW w:w="460" w:type="dxa"/>
            <w:tcBorders>
              <w:top w:val="nil"/>
              <w:left w:val="nil"/>
              <w:bottom w:val="single" w:sz="4" w:space="0" w:color="000000"/>
              <w:right w:val="single" w:sz="4" w:space="0" w:color="000000"/>
            </w:tcBorders>
            <w:shd w:val="clear" w:color="000000" w:fill="FFFFFF"/>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N/A</w:t>
            </w:r>
          </w:p>
        </w:tc>
        <w:tc>
          <w:tcPr>
            <w:tcW w:w="668"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w:t>
            </w:r>
          </w:p>
        </w:tc>
        <w:tc>
          <w:tcPr>
            <w:tcW w:w="709" w:type="dxa"/>
            <w:tcBorders>
              <w:top w:val="nil"/>
              <w:left w:val="nil"/>
              <w:bottom w:val="single" w:sz="4" w:space="0" w:color="000000"/>
              <w:right w:val="single" w:sz="4" w:space="0" w:color="000000"/>
            </w:tcBorders>
            <w:shd w:val="clear" w:color="auto" w:fill="auto"/>
            <w:vAlign w:val="center"/>
            <w:hideMark/>
          </w:tcPr>
          <w:p w:rsidR="00A6767E" w:rsidRPr="00A6767E" w:rsidRDefault="00A6767E" w:rsidP="00A6767E">
            <w:pPr>
              <w:jc w:val="center"/>
              <w:rPr>
                <w:rFonts w:ascii="Arial Narrow" w:eastAsia="Times New Roman" w:hAnsi="Arial Narrow" w:cs="Arial"/>
                <w:color w:val="000000"/>
                <w:sz w:val="18"/>
                <w:szCs w:val="18"/>
              </w:rPr>
            </w:pPr>
            <w:r w:rsidRPr="00A6767E">
              <w:rPr>
                <w:rFonts w:ascii="Arial Narrow" w:eastAsia="Times New Roman" w:hAnsi="Arial Narrow" w:cs="Arial"/>
                <w:color w:val="000000"/>
                <w:sz w:val="18"/>
                <w:szCs w:val="18"/>
              </w:rPr>
              <w:t>1</w:t>
            </w:r>
          </w:p>
        </w:tc>
      </w:tr>
    </w:tbl>
    <w:p w:rsidR="001517AB" w:rsidRDefault="001517AB" w:rsidP="00D200C8">
      <w:pPr>
        <w:rPr>
          <w:rFonts w:ascii="Calibri" w:hAnsi="Calibri" w:cs="Calibri"/>
          <w:b/>
          <w:sz w:val="22"/>
          <w:szCs w:val="22"/>
        </w:rPr>
      </w:pPr>
    </w:p>
    <w:p w:rsidR="00C72AA1" w:rsidRDefault="00C72AA1">
      <w:pPr>
        <w:rPr>
          <w:rFonts w:ascii="Calibri" w:eastAsia="Times New Roman" w:hAnsi="Calibri" w:cs="Calibri"/>
          <w:b/>
          <w:bCs/>
          <w:kern w:val="32"/>
          <w:sz w:val="32"/>
          <w:szCs w:val="32"/>
        </w:rPr>
      </w:pPr>
      <w:r>
        <w:rPr>
          <w:rFonts w:ascii="Calibri" w:hAnsi="Calibri" w:cs="Calibri"/>
        </w:rPr>
        <w:br w:type="page"/>
      </w:r>
    </w:p>
    <w:p w:rsidR="00917D71" w:rsidRPr="00E97BA6" w:rsidRDefault="00917D71" w:rsidP="00DB6F17">
      <w:pPr>
        <w:pStyle w:val="Heading1"/>
        <w:keepLines/>
        <w:numPr>
          <w:ilvl w:val="1"/>
          <w:numId w:val="1"/>
        </w:numPr>
        <w:pBdr>
          <w:top w:val="single" w:sz="4" w:space="1" w:color="auto"/>
          <w:left w:val="single" w:sz="4" w:space="4" w:color="auto"/>
          <w:bottom w:val="single" w:sz="4" w:space="1" w:color="auto"/>
          <w:right w:val="single" w:sz="4" w:space="4" w:color="auto"/>
        </w:pBdr>
        <w:shd w:val="clear" w:color="auto" w:fill="FFFFFF"/>
        <w:spacing w:before="0" w:after="0" w:line="276" w:lineRule="auto"/>
        <w:rPr>
          <w:rFonts w:ascii="Calibri" w:hAnsi="Calibri" w:cs="Calibri"/>
        </w:rPr>
      </w:pPr>
      <w:bookmarkStart w:id="18" w:name="_Toc440883122"/>
      <w:r>
        <w:rPr>
          <w:rFonts w:ascii="Calibri" w:hAnsi="Calibri" w:cs="Calibri"/>
        </w:rPr>
        <w:lastRenderedPageBreak/>
        <w:t>SDBIP –</w:t>
      </w:r>
      <w:r w:rsidRPr="00E97BA6">
        <w:rPr>
          <w:rFonts w:ascii="Calibri" w:hAnsi="Calibri" w:cs="Calibri"/>
        </w:rPr>
        <w:t xml:space="preserve"> </w:t>
      </w:r>
      <w:r w:rsidR="00FC16F0" w:rsidRPr="00654089">
        <w:rPr>
          <w:rFonts w:ascii="Calibri" w:hAnsi="Calibri" w:cs="Calibri"/>
        </w:rPr>
        <w:t xml:space="preserve">Economic Development, Tourism </w:t>
      </w:r>
      <w:r w:rsidR="00FC16F0">
        <w:rPr>
          <w:rFonts w:ascii="Calibri" w:hAnsi="Calibri" w:cs="Calibri"/>
        </w:rPr>
        <w:t>a</w:t>
      </w:r>
      <w:r w:rsidR="00FC16F0" w:rsidRPr="00654089">
        <w:rPr>
          <w:rFonts w:ascii="Calibri" w:hAnsi="Calibri" w:cs="Calibri"/>
        </w:rPr>
        <w:t>nd Agriculture</w:t>
      </w:r>
      <w:r w:rsidR="00FC16F0">
        <w:rPr>
          <w:rFonts w:ascii="Calibri" w:hAnsi="Calibri" w:cs="Calibri"/>
        </w:rPr>
        <w:t xml:space="preserve"> </w:t>
      </w:r>
      <w:r w:rsidR="00654089">
        <w:rPr>
          <w:rFonts w:ascii="Calibri" w:hAnsi="Calibri" w:cs="Calibri"/>
        </w:rPr>
        <w:t>(Vote 09)</w:t>
      </w:r>
      <w:bookmarkEnd w:id="18"/>
    </w:p>
    <w:p w:rsidR="00917D71" w:rsidRDefault="00E14184" w:rsidP="00917D71">
      <w:r>
        <w:rPr>
          <w:noProof/>
        </w:rPr>
        <w:drawing>
          <wp:anchor distT="0" distB="0" distL="114300" distR="114300" simplePos="0" relativeHeight="251717632" behindDoc="0" locked="0" layoutInCell="1" allowOverlap="1">
            <wp:simplePos x="0" y="0"/>
            <wp:positionH relativeFrom="column">
              <wp:posOffset>5667375</wp:posOffset>
            </wp:positionH>
            <wp:positionV relativeFrom="paragraph">
              <wp:posOffset>147320</wp:posOffset>
            </wp:positionV>
            <wp:extent cx="3241040" cy="2178685"/>
            <wp:effectExtent l="19050" t="19050" r="16510" b="12065"/>
            <wp:wrapThrough wrapText="bothSides">
              <wp:wrapPolygon edited="0">
                <wp:start x="-127" y="-189"/>
                <wp:lineTo x="-127" y="21531"/>
                <wp:lineTo x="21583" y="21531"/>
                <wp:lineTo x="21583" y="-189"/>
                <wp:lineTo x="-127" y="-189"/>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1040" cy="2178685"/>
                    </a:xfrm>
                    <a:prstGeom prst="rect">
                      <a:avLst/>
                    </a:prstGeom>
                    <a:ln>
                      <a:solidFill>
                        <a:schemeClr val="bg1">
                          <a:lumMod val="50000"/>
                        </a:schemeClr>
                      </a:solidFill>
                    </a:ln>
                  </pic:spPr>
                </pic:pic>
              </a:graphicData>
            </a:graphic>
          </wp:anchor>
        </w:drawing>
      </w:r>
    </w:p>
    <w:p w:rsidR="00917D71" w:rsidRPr="00F67101" w:rsidRDefault="00F67101" w:rsidP="002A6955">
      <w:pPr>
        <w:ind w:left="142" w:right="188"/>
        <w:jc w:val="both"/>
        <w:rPr>
          <w:rFonts w:ascii="Calibri" w:hAnsi="Calibri"/>
          <w:sz w:val="22"/>
          <w:szCs w:val="22"/>
        </w:rPr>
      </w:pPr>
      <w:r w:rsidRPr="00F67101">
        <w:rPr>
          <w:rFonts w:ascii="Calibri" w:hAnsi="Calibri" w:cs="Calibri"/>
          <w:sz w:val="22"/>
          <w:szCs w:val="22"/>
        </w:rPr>
        <w:t>Economic Development, Tourism and Agriculture</w:t>
      </w:r>
      <w:r w:rsidR="00AD382B" w:rsidRPr="00F67101">
        <w:rPr>
          <w:rFonts w:ascii="Calibri" w:hAnsi="Calibri" w:cs="Calibri"/>
          <w:sz w:val="22"/>
          <w:szCs w:val="22"/>
        </w:rPr>
        <w:t xml:space="preserve"> </w:t>
      </w:r>
      <w:r w:rsidR="002A6955" w:rsidRPr="00F67101">
        <w:rPr>
          <w:rFonts w:ascii="Calibri" w:hAnsi="Calibri" w:cs="Calibri"/>
          <w:sz w:val="22"/>
          <w:szCs w:val="22"/>
        </w:rPr>
        <w:t xml:space="preserve">achieved an overall score of </w:t>
      </w:r>
      <w:r w:rsidR="002A6955" w:rsidRPr="00F67101">
        <w:rPr>
          <w:rFonts w:ascii="Calibri" w:hAnsi="Calibri" w:cs="Calibri"/>
          <w:b/>
          <w:sz w:val="22"/>
          <w:szCs w:val="22"/>
        </w:rPr>
        <w:t>2.</w:t>
      </w:r>
      <w:r w:rsidRPr="00F67101">
        <w:rPr>
          <w:rFonts w:ascii="Calibri" w:hAnsi="Calibri" w:cs="Calibri"/>
          <w:b/>
          <w:sz w:val="22"/>
          <w:szCs w:val="22"/>
        </w:rPr>
        <w:t>37</w:t>
      </w:r>
      <w:r w:rsidR="002A6955" w:rsidRPr="00F67101">
        <w:rPr>
          <w:rFonts w:ascii="Calibri" w:hAnsi="Calibri" w:cs="Calibri"/>
          <w:b/>
          <w:sz w:val="22"/>
          <w:szCs w:val="22"/>
        </w:rPr>
        <w:t xml:space="preserve"> </w:t>
      </w:r>
      <w:r w:rsidR="00FB7563" w:rsidRPr="00F67101">
        <w:rPr>
          <w:rFonts w:ascii="Calibri" w:hAnsi="Calibri" w:cs="Calibri"/>
          <w:b/>
          <w:sz w:val="22"/>
          <w:szCs w:val="22"/>
        </w:rPr>
        <w:t>(</w:t>
      </w:r>
      <w:r w:rsidR="006B3583">
        <w:rPr>
          <w:rFonts w:ascii="Calibri" w:hAnsi="Calibri" w:cs="Calibri"/>
          <w:b/>
          <w:sz w:val="22"/>
          <w:szCs w:val="22"/>
        </w:rPr>
        <w:t>79</w:t>
      </w:r>
      <w:r w:rsidR="002A6955" w:rsidRPr="00F67101">
        <w:rPr>
          <w:rFonts w:ascii="Calibri" w:hAnsi="Calibri" w:cs="Calibri"/>
          <w:b/>
          <w:sz w:val="22"/>
          <w:szCs w:val="22"/>
        </w:rPr>
        <w:t xml:space="preserve">%) </w:t>
      </w:r>
      <w:r w:rsidR="002A6955" w:rsidRPr="00F67101">
        <w:rPr>
          <w:rFonts w:ascii="Calibri" w:hAnsi="Calibri" w:cs="Calibri"/>
          <w:sz w:val="22"/>
          <w:szCs w:val="22"/>
        </w:rPr>
        <w:t xml:space="preserve">by mid-year reflecting </w:t>
      </w:r>
      <w:r w:rsidR="00EF1D5C" w:rsidRPr="00F67101">
        <w:rPr>
          <w:rFonts w:ascii="Calibri" w:hAnsi="Calibri" w:cs="Calibri"/>
          <w:sz w:val="22"/>
          <w:szCs w:val="22"/>
        </w:rPr>
        <w:t xml:space="preserve">a decrease from the first quarter on target </w:t>
      </w:r>
      <w:r w:rsidR="002A6955" w:rsidRPr="00F67101">
        <w:rPr>
          <w:rFonts w:ascii="Calibri" w:hAnsi="Calibri" w:cs="Calibri"/>
          <w:sz w:val="22"/>
          <w:szCs w:val="22"/>
        </w:rPr>
        <w:t xml:space="preserve">result of </w:t>
      </w:r>
      <w:r w:rsidR="00EF1D5C" w:rsidRPr="00F67101">
        <w:rPr>
          <w:rFonts w:ascii="Calibri" w:hAnsi="Calibri" w:cs="Calibri"/>
          <w:b/>
          <w:sz w:val="22"/>
          <w:szCs w:val="22"/>
        </w:rPr>
        <w:t>3.00</w:t>
      </w:r>
      <w:r w:rsidR="002A6955" w:rsidRPr="00F67101">
        <w:rPr>
          <w:rFonts w:ascii="Calibri" w:hAnsi="Calibri" w:cs="Calibri"/>
          <w:sz w:val="22"/>
          <w:szCs w:val="22"/>
        </w:rPr>
        <w:t xml:space="preserve"> </w:t>
      </w:r>
      <w:r w:rsidR="002A6955" w:rsidRPr="00F67101">
        <w:rPr>
          <w:rFonts w:ascii="Calibri" w:hAnsi="Calibri" w:cs="Calibri"/>
          <w:b/>
          <w:sz w:val="22"/>
          <w:szCs w:val="22"/>
        </w:rPr>
        <w:t>(</w:t>
      </w:r>
      <w:r w:rsidR="00EF1D5C" w:rsidRPr="00F67101">
        <w:rPr>
          <w:rFonts w:ascii="Calibri" w:hAnsi="Calibri" w:cs="Calibri"/>
          <w:b/>
          <w:sz w:val="22"/>
          <w:szCs w:val="22"/>
        </w:rPr>
        <w:t>100</w:t>
      </w:r>
      <w:r w:rsidR="002A6955" w:rsidRPr="00F67101">
        <w:rPr>
          <w:rFonts w:ascii="Calibri" w:hAnsi="Calibri" w:cs="Calibri"/>
          <w:b/>
          <w:sz w:val="22"/>
          <w:szCs w:val="22"/>
        </w:rPr>
        <w:t>%)</w:t>
      </w:r>
      <w:r w:rsidR="002A6955" w:rsidRPr="00F67101">
        <w:rPr>
          <w:rFonts w:ascii="Calibri" w:hAnsi="Calibri" w:cs="Calibri"/>
          <w:sz w:val="22"/>
          <w:szCs w:val="22"/>
        </w:rPr>
        <w:t>. Overall,</w:t>
      </w:r>
      <w:r w:rsidR="00EF1D5C" w:rsidRPr="00F67101">
        <w:rPr>
          <w:rFonts w:ascii="Calibri" w:hAnsi="Calibri" w:cs="Calibri"/>
          <w:sz w:val="22"/>
          <w:szCs w:val="22"/>
        </w:rPr>
        <w:t xml:space="preserve"> </w:t>
      </w:r>
      <w:r w:rsidR="006B3583">
        <w:rPr>
          <w:rFonts w:ascii="Calibri" w:hAnsi="Calibri" w:cs="Calibri"/>
          <w:sz w:val="22"/>
          <w:szCs w:val="22"/>
        </w:rPr>
        <w:t>17</w:t>
      </w:r>
      <w:r w:rsidR="002A6955" w:rsidRPr="00F67101">
        <w:rPr>
          <w:rFonts w:ascii="Calibri" w:hAnsi="Calibri" w:cs="Calibri"/>
          <w:sz w:val="22"/>
          <w:szCs w:val="22"/>
        </w:rPr>
        <w:t xml:space="preserve"> KPIs were assessed of which </w:t>
      </w:r>
      <w:r w:rsidR="006B3583">
        <w:rPr>
          <w:rFonts w:ascii="Calibri" w:hAnsi="Calibri" w:cs="Calibri"/>
          <w:sz w:val="22"/>
          <w:szCs w:val="22"/>
        </w:rPr>
        <w:t>1 was</w:t>
      </w:r>
      <w:r w:rsidR="002A6955" w:rsidRPr="00F67101">
        <w:rPr>
          <w:rFonts w:ascii="Calibri" w:hAnsi="Calibri" w:cs="Calibri"/>
          <w:sz w:val="22"/>
          <w:szCs w:val="22"/>
        </w:rPr>
        <w:t xml:space="preserve"> not applicable for reporting at mid-year. In total, </w:t>
      </w:r>
      <w:r w:rsidR="006B3583">
        <w:rPr>
          <w:rFonts w:ascii="Calibri" w:hAnsi="Calibri" w:cs="Calibri"/>
          <w:sz w:val="22"/>
          <w:szCs w:val="22"/>
        </w:rPr>
        <w:t>81</w:t>
      </w:r>
      <w:r w:rsidR="002A6955" w:rsidRPr="00F67101">
        <w:rPr>
          <w:rFonts w:ascii="Calibri" w:hAnsi="Calibri" w:cs="Calibri"/>
          <w:sz w:val="22"/>
          <w:szCs w:val="22"/>
        </w:rPr>
        <w:t>% (</w:t>
      </w:r>
      <w:r w:rsidR="006B3583">
        <w:rPr>
          <w:rFonts w:ascii="Calibri" w:hAnsi="Calibri" w:cs="Calibri"/>
          <w:sz w:val="22"/>
          <w:szCs w:val="22"/>
        </w:rPr>
        <w:t>13/16</w:t>
      </w:r>
      <w:r w:rsidR="002A6955" w:rsidRPr="00F67101">
        <w:rPr>
          <w:rFonts w:ascii="Calibri" w:hAnsi="Calibri" w:cs="Calibri"/>
          <w:sz w:val="22"/>
          <w:szCs w:val="22"/>
        </w:rPr>
        <w:t>) of t</w:t>
      </w:r>
      <w:r w:rsidR="006B3583">
        <w:rPr>
          <w:rFonts w:ascii="Calibri" w:hAnsi="Calibri" w:cs="Calibri"/>
          <w:sz w:val="22"/>
          <w:szCs w:val="22"/>
        </w:rPr>
        <w:t>argets were reached or exceeded</w:t>
      </w:r>
      <w:r w:rsidR="002A6955" w:rsidRPr="00F67101">
        <w:rPr>
          <w:rFonts w:ascii="Calibri" w:hAnsi="Calibri" w:cs="Calibri"/>
          <w:sz w:val="22"/>
          <w:szCs w:val="22"/>
        </w:rPr>
        <w:t xml:space="preserve"> and </w:t>
      </w:r>
      <w:r w:rsidR="006B3583">
        <w:rPr>
          <w:rFonts w:ascii="Calibri" w:hAnsi="Calibri" w:cs="Calibri"/>
          <w:sz w:val="22"/>
          <w:szCs w:val="22"/>
        </w:rPr>
        <w:t>19</w:t>
      </w:r>
      <w:r w:rsidR="002A6955" w:rsidRPr="00F67101">
        <w:rPr>
          <w:rFonts w:ascii="Calibri" w:hAnsi="Calibri" w:cs="Calibri"/>
          <w:sz w:val="22"/>
          <w:szCs w:val="22"/>
        </w:rPr>
        <w:t>% (</w:t>
      </w:r>
      <w:r w:rsidR="006B3583">
        <w:rPr>
          <w:rFonts w:ascii="Calibri" w:hAnsi="Calibri" w:cs="Calibri"/>
          <w:sz w:val="22"/>
          <w:szCs w:val="22"/>
        </w:rPr>
        <w:t>3/16</w:t>
      </w:r>
      <w:r w:rsidR="002A6955" w:rsidRPr="00F67101">
        <w:rPr>
          <w:rFonts w:ascii="Calibri" w:hAnsi="Calibri" w:cs="Calibri"/>
          <w:sz w:val="22"/>
          <w:szCs w:val="22"/>
        </w:rPr>
        <w:t xml:space="preserve"> had no/minimal progress. </w:t>
      </w:r>
      <w:r w:rsidR="006B3583">
        <w:rPr>
          <w:rFonts w:ascii="Calibri" w:hAnsi="Calibri" w:cs="Calibri"/>
          <w:sz w:val="22"/>
          <w:szCs w:val="22"/>
        </w:rPr>
        <w:t>All</w:t>
      </w:r>
      <w:r w:rsidR="002A6955" w:rsidRPr="00F67101">
        <w:rPr>
          <w:rFonts w:ascii="Calibri" w:hAnsi="Calibri" w:cs="Calibri"/>
          <w:sz w:val="22"/>
          <w:szCs w:val="22"/>
        </w:rPr>
        <w:t xml:space="preserve"> KPIs were supplied with information. Some of the successes </w:t>
      </w:r>
      <w:r w:rsidR="00AB5AA1" w:rsidRPr="00F67101">
        <w:rPr>
          <w:rFonts w:ascii="Calibri" w:hAnsi="Calibri" w:cs="Calibri"/>
          <w:sz w:val="22"/>
          <w:szCs w:val="22"/>
        </w:rPr>
        <w:t xml:space="preserve">per </w:t>
      </w:r>
      <w:r w:rsidR="00CC0666">
        <w:rPr>
          <w:rFonts w:ascii="Calibri" w:hAnsi="Calibri" w:cs="Calibri"/>
          <w:sz w:val="22"/>
          <w:szCs w:val="22"/>
        </w:rPr>
        <w:t>P</w:t>
      </w:r>
      <w:r w:rsidR="00AB5AA1" w:rsidRPr="00F67101">
        <w:rPr>
          <w:rFonts w:ascii="Calibri" w:hAnsi="Calibri" w:cs="Calibri"/>
          <w:sz w:val="22"/>
          <w:szCs w:val="22"/>
        </w:rPr>
        <w:t xml:space="preserve">riority </w:t>
      </w:r>
      <w:r w:rsidR="00CC0666">
        <w:rPr>
          <w:rFonts w:ascii="Calibri" w:hAnsi="Calibri" w:cs="Calibri"/>
          <w:sz w:val="22"/>
          <w:szCs w:val="22"/>
        </w:rPr>
        <w:t>A</w:t>
      </w:r>
      <w:r w:rsidR="00AB5AA1" w:rsidRPr="00F67101">
        <w:rPr>
          <w:rFonts w:ascii="Calibri" w:hAnsi="Calibri" w:cs="Calibri"/>
          <w:sz w:val="22"/>
          <w:szCs w:val="22"/>
        </w:rPr>
        <w:t xml:space="preserve">rea </w:t>
      </w:r>
      <w:r w:rsidR="002A6955" w:rsidRPr="00F67101">
        <w:rPr>
          <w:rFonts w:ascii="Calibri" w:hAnsi="Calibri" w:cs="Calibri"/>
          <w:sz w:val="22"/>
          <w:szCs w:val="22"/>
        </w:rPr>
        <w:t>at mid-year were as follows:</w:t>
      </w:r>
      <w:r w:rsidR="00917D71" w:rsidRPr="00F67101">
        <w:rPr>
          <w:rFonts w:ascii="Calibri" w:hAnsi="Calibri"/>
          <w:sz w:val="22"/>
          <w:szCs w:val="22"/>
        </w:rPr>
        <w:t xml:space="preserve"> </w:t>
      </w:r>
    </w:p>
    <w:p w:rsidR="002A6955" w:rsidRPr="00C72AA1" w:rsidRDefault="002A6955" w:rsidP="002A6955">
      <w:pPr>
        <w:ind w:left="142" w:right="188"/>
        <w:jc w:val="both"/>
        <w:rPr>
          <w:rFonts w:ascii="Calibri" w:hAnsi="Calibri"/>
          <w:sz w:val="22"/>
          <w:szCs w:val="22"/>
          <w:highlight w:val="lightGray"/>
        </w:rPr>
      </w:pPr>
    </w:p>
    <w:p w:rsidR="00917D71" w:rsidRDefault="00AB5AA1" w:rsidP="00AB5AA1">
      <w:pPr>
        <w:pStyle w:val="ListParagraph"/>
        <w:numPr>
          <w:ilvl w:val="0"/>
          <w:numId w:val="40"/>
        </w:numPr>
        <w:ind w:right="188"/>
        <w:jc w:val="both"/>
        <w:rPr>
          <w:rFonts w:ascii="Calibri" w:hAnsi="Calibri"/>
          <w:sz w:val="22"/>
          <w:szCs w:val="22"/>
        </w:rPr>
      </w:pPr>
      <w:r w:rsidRPr="00AB5AA1">
        <w:rPr>
          <w:rFonts w:ascii="Calibri" w:hAnsi="Calibri"/>
          <w:sz w:val="22"/>
          <w:szCs w:val="22"/>
        </w:rPr>
        <w:t>Agriculture</w:t>
      </w:r>
      <w:r>
        <w:rPr>
          <w:rFonts w:ascii="Calibri" w:hAnsi="Calibri"/>
          <w:sz w:val="22"/>
          <w:szCs w:val="22"/>
        </w:rPr>
        <w:t xml:space="preserve">: The </w:t>
      </w:r>
      <w:r w:rsidRPr="00AB5AA1">
        <w:rPr>
          <w:rFonts w:ascii="Calibri" w:hAnsi="Calibri"/>
          <w:sz w:val="22"/>
          <w:szCs w:val="22"/>
        </w:rPr>
        <w:t xml:space="preserve">Agricultural development projects </w:t>
      </w:r>
      <w:r>
        <w:rPr>
          <w:rFonts w:ascii="Calibri" w:hAnsi="Calibri"/>
          <w:sz w:val="22"/>
          <w:szCs w:val="22"/>
        </w:rPr>
        <w:t xml:space="preserve">report was </w:t>
      </w:r>
      <w:r w:rsidRPr="00AB5AA1">
        <w:rPr>
          <w:rFonts w:ascii="Calibri" w:hAnsi="Calibri"/>
          <w:sz w:val="22"/>
          <w:szCs w:val="22"/>
        </w:rPr>
        <w:t xml:space="preserve">submitted to </w:t>
      </w:r>
      <w:r w:rsidR="00CC0666">
        <w:rPr>
          <w:rFonts w:ascii="Calibri" w:hAnsi="Calibri"/>
          <w:sz w:val="22"/>
          <w:szCs w:val="22"/>
        </w:rPr>
        <w:t>C</w:t>
      </w:r>
      <w:r w:rsidRPr="00AB5AA1">
        <w:rPr>
          <w:rFonts w:ascii="Calibri" w:hAnsi="Calibri"/>
          <w:sz w:val="22"/>
          <w:szCs w:val="22"/>
        </w:rPr>
        <w:t xml:space="preserve">ouncil in </w:t>
      </w:r>
      <w:r>
        <w:rPr>
          <w:rFonts w:ascii="Calibri" w:hAnsi="Calibri"/>
          <w:sz w:val="22"/>
          <w:szCs w:val="22"/>
        </w:rPr>
        <w:t xml:space="preserve">the </w:t>
      </w:r>
      <w:r w:rsidRPr="00AB5AA1">
        <w:rPr>
          <w:rFonts w:ascii="Calibri" w:hAnsi="Calibri"/>
          <w:sz w:val="22"/>
          <w:szCs w:val="22"/>
        </w:rPr>
        <w:t>1</w:t>
      </w:r>
      <w:r w:rsidRPr="00AB5AA1">
        <w:rPr>
          <w:rFonts w:ascii="Calibri" w:hAnsi="Calibri"/>
          <w:sz w:val="22"/>
          <w:szCs w:val="22"/>
          <w:vertAlign w:val="superscript"/>
        </w:rPr>
        <w:t>st</w:t>
      </w:r>
      <w:r w:rsidRPr="00AB5AA1">
        <w:rPr>
          <w:rFonts w:ascii="Calibri" w:hAnsi="Calibri"/>
          <w:sz w:val="22"/>
          <w:szCs w:val="22"/>
        </w:rPr>
        <w:t xml:space="preserve"> quarter</w:t>
      </w:r>
      <w:r>
        <w:rPr>
          <w:rFonts w:ascii="Calibri" w:hAnsi="Calibri"/>
          <w:sz w:val="22"/>
          <w:szCs w:val="22"/>
        </w:rPr>
        <w:t xml:space="preserve"> as per target.</w:t>
      </w:r>
    </w:p>
    <w:p w:rsidR="00AB5AA1" w:rsidRDefault="00E03112" w:rsidP="00BF6AE6">
      <w:pPr>
        <w:pStyle w:val="ListParagraph"/>
        <w:numPr>
          <w:ilvl w:val="0"/>
          <w:numId w:val="40"/>
        </w:numPr>
        <w:ind w:right="188"/>
        <w:jc w:val="both"/>
        <w:rPr>
          <w:rFonts w:ascii="Calibri" w:hAnsi="Calibri"/>
          <w:sz w:val="22"/>
          <w:szCs w:val="22"/>
        </w:rPr>
      </w:pPr>
      <w:r w:rsidRPr="00E03112">
        <w:rPr>
          <w:rFonts w:ascii="Calibri" w:hAnsi="Calibri"/>
          <w:sz w:val="22"/>
          <w:szCs w:val="22"/>
        </w:rPr>
        <w:t>Job Creation</w:t>
      </w:r>
      <w:r>
        <w:rPr>
          <w:rFonts w:ascii="Calibri" w:hAnsi="Calibri"/>
          <w:sz w:val="22"/>
          <w:szCs w:val="22"/>
        </w:rPr>
        <w:t xml:space="preserve">: In total 200 </w:t>
      </w:r>
      <w:r w:rsidRPr="00E03112">
        <w:rPr>
          <w:rFonts w:ascii="Calibri" w:hAnsi="Calibri"/>
          <w:sz w:val="22"/>
          <w:szCs w:val="22"/>
        </w:rPr>
        <w:t xml:space="preserve">jobs </w:t>
      </w:r>
      <w:r>
        <w:rPr>
          <w:rFonts w:ascii="Calibri" w:hAnsi="Calibri"/>
          <w:sz w:val="22"/>
          <w:szCs w:val="22"/>
        </w:rPr>
        <w:t xml:space="preserve">were </w:t>
      </w:r>
      <w:r w:rsidRPr="00E03112">
        <w:rPr>
          <w:rFonts w:ascii="Calibri" w:hAnsi="Calibri"/>
          <w:sz w:val="22"/>
          <w:szCs w:val="22"/>
        </w:rPr>
        <w:t>created through</w:t>
      </w:r>
      <w:r>
        <w:rPr>
          <w:rFonts w:ascii="Calibri" w:hAnsi="Calibri"/>
          <w:sz w:val="22"/>
          <w:szCs w:val="22"/>
        </w:rPr>
        <w:t xml:space="preserve"> the </w:t>
      </w:r>
      <w:r w:rsidRPr="00E03112">
        <w:rPr>
          <w:rFonts w:ascii="Calibri" w:hAnsi="Calibri"/>
          <w:sz w:val="22"/>
          <w:szCs w:val="22"/>
        </w:rPr>
        <w:t xml:space="preserve">municipality's LED </w:t>
      </w:r>
      <w:r w:rsidR="00CC0666">
        <w:rPr>
          <w:rFonts w:ascii="Calibri" w:hAnsi="Calibri"/>
          <w:sz w:val="22"/>
          <w:szCs w:val="22"/>
        </w:rPr>
        <w:t xml:space="preserve">(Local Economic Development) </w:t>
      </w:r>
      <w:r w:rsidRPr="00E03112">
        <w:rPr>
          <w:rFonts w:ascii="Calibri" w:hAnsi="Calibri"/>
          <w:sz w:val="22"/>
          <w:szCs w:val="22"/>
        </w:rPr>
        <w:t>initiatives</w:t>
      </w:r>
      <w:r>
        <w:rPr>
          <w:rFonts w:ascii="Calibri" w:hAnsi="Calibri"/>
          <w:sz w:val="22"/>
          <w:szCs w:val="22"/>
        </w:rPr>
        <w:t>. Two (2/2) reports on permanent jobs</w:t>
      </w:r>
      <w:r w:rsidR="00BF6AE6">
        <w:rPr>
          <w:rFonts w:ascii="Calibri" w:hAnsi="Calibri"/>
          <w:sz w:val="22"/>
          <w:szCs w:val="22"/>
        </w:rPr>
        <w:t xml:space="preserve"> </w:t>
      </w:r>
      <w:r w:rsidRPr="00E03112">
        <w:rPr>
          <w:rFonts w:ascii="Calibri" w:hAnsi="Calibri"/>
          <w:sz w:val="22"/>
          <w:szCs w:val="22"/>
        </w:rPr>
        <w:t>created through all sectors of the economy</w:t>
      </w:r>
      <w:r w:rsidR="00BF6AE6">
        <w:rPr>
          <w:rFonts w:ascii="Calibri" w:hAnsi="Calibri"/>
          <w:sz w:val="22"/>
          <w:szCs w:val="22"/>
        </w:rPr>
        <w:t xml:space="preserve"> were developed,</w:t>
      </w:r>
      <w:r>
        <w:rPr>
          <w:rFonts w:ascii="Calibri" w:hAnsi="Calibri"/>
          <w:sz w:val="22"/>
          <w:szCs w:val="22"/>
        </w:rPr>
        <w:t xml:space="preserve"> one (1/1) r</w:t>
      </w:r>
      <w:r w:rsidRPr="00E03112">
        <w:rPr>
          <w:rFonts w:ascii="Calibri" w:hAnsi="Calibri"/>
          <w:sz w:val="22"/>
          <w:szCs w:val="22"/>
        </w:rPr>
        <w:t xml:space="preserve">eport on temporary job opportunities </w:t>
      </w:r>
      <w:r>
        <w:rPr>
          <w:rFonts w:ascii="Calibri" w:hAnsi="Calibri"/>
          <w:sz w:val="22"/>
          <w:szCs w:val="22"/>
        </w:rPr>
        <w:t>w</w:t>
      </w:r>
      <w:r w:rsidR="00BF6AE6">
        <w:rPr>
          <w:rFonts w:ascii="Calibri" w:hAnsi="Calibri"/>
          <w:sz w:val="22"/>
          <w:szCs w:val="22"/>
        </w:rPr>
        <w:t>as</w:t>
      </w:r>
      <w:r>
        <w:rPr>
          <w:rFonts w:ascii="Calibri" w:hAnsi="Calibri"/>
          <w:sz w:val="22"/>
          <w:szCs w:val="22"/>
        </w:rPr>
        <w:t xml:space="preserve"> </w:t>
      </w:r>
      <w:r w:rsidRPr="00E03112">
        <w:rPr>
          <w:rFonts w:ascii="Calibri" w:hAnsi="Calibri"/>
          <w:sz w:val="22"/>
          <w:szCs w:val="22"/>
        </w:rPr>
        <w:t>created</w:t>
      </w:r>
      <w:r w:rsidR="00BF6AE6">
        <w:rPr>
          <w:rFonts w:ascii="Calibri" w:hAnsi="Calibri"/>
          <w:sz w:val="22"/>
          <w:szCs w:val="22"/>
        </w:rPr>
        <w:t xml:space="preserve"> and two (2/2) </w:t>
      </w:r>
      <w:r w:rsidR="00610D24">
        <w:rPr>
          <w:rFonts w:ascii="Calibri" w:hAnsi="Calibri"/>
          <w:sz w:val="22"/>
          <w:szCs w:val="22"/>
        </w:rPr>
        <w:t>EPWP</w:t>
      </w:r>
      <w:r w:rsidR="00610D24">
        <w:rPr>
          <w:rStyle w:val="FootnoteReference"/>
          <w:rFonts w:ascii="Calibri" w:hAnsi="Calibri"/>
          <w:sz w:val="22"/>
          <w:szCs w:val="22"/>
        </w:rPr>
        <w:footnoteReference w:id="9"/>
      </w:r>
      <w:r w:rsidR="00CC0666">
        <w:rPr>
          <w:rFonts w:ascii="Calibri" w:hAnsi="Calibri"/>
          <w:sz w:val="22"/>
          <w:szCs w:val="22"/>
        </w:rPr>
        <w:t xml:space="preserve"> R</w:t>
      </w:r>
      <w:r w:rsidR="00BF6AE6" w:rsidRPr="00BF6AE6">
        <w:rPr>
          <w:rFonts w:ascii="Calibri" w:hAnsi="Calibri"/>
          <w:sz w:val="22"/>
          <w:szCs w:val="22"/>
        </w:rPr>
        <w:t xml:space="preserve">eports </w:t>
      </w:r>
      <w:r w:rsidR="00BF6AE6">
        <w:rPr>
          <w:rFonts w:ascii="Calibri" w:hAnsi="Calibri"/>
          <w:sz w:val="22"/>
          <w:szCs w:val="22"/>
        </w:rPr>
        <w:t xml:space="preserve">were </w:t>
      </w:r>
      <w:r w:rsidR="00BF6AE6" w:rsidRPr="00BF6AE6">
        <w:rPr>
          <w:rFonts w:ascii="Calibri" w:hAnsi="Calibri"/>
          <w:sz w:val="22"/>
          <w:szCs w:val="22"/>
        </w:rPr>
        <w:t>submitted to Public Works</w:t>
      </w:r>
      <w:r>
        <w:rPr>
          <w:rFonts w:ascii="Calibri" w:hAnsi="Calibri"/>
          <w:sz w:val="22"/>
          <w:szCs w:val="22"/>
        </w:rPr>
        <w:t>.</w:t>
      </w:r>
    </w:p>
    <w:p w:rsidR="00E03112" w:rsidRDefault="00CB66D8" w:rsidP="00CB66D8">
      <w:pPr>
        <w:pStyle w:val="ListParagraph"/>
        <w:numPr>
          <w:ilvl w:val="0"/>
          <w:numId w:val="40"/>
        </w:numPr>
        <w:ind w:right="188"/>
        <w:jc w:val="both"/>
        <w:rPr>
          <w:rFonts w:ascii="Calibri" w:hAnsi="Calibri"/>
          <w:sz w:val="22"/>
          <w:szCs w:val="22"/>
        </w:rPr>
      </w:pPr>
      <w:r w:rsidRPr="00CB66D8">
        <w:rPr>
          <w:rFonts w:ascii="Calibri" w:hAnsi="Calibri"/>
          <w:sz w:val="22"/>
          <w:szCs w:val="22"/>
        </w:rPr>
        <w:t>LED</w:t>
      </w:r>
      <w:r>
        <w:rPr>
          <w:rFonts w:ascii="Calibri" w:hAnsi="Calibri"/>
          <w:sz w:val="22"/>
          <w:szCs w:val="22"/>
        </w:rPr>
        <w:t xml:space="preserve">: Two (2/2) </w:t>
      </w:r>
      <w:r w:rsidRPr="00CB66D8">
        <w:rPr>
          <w:rFonts w:ascii="Calibri" w:hAnsi="Calibri"/>
          <w:sz w:val="22"/>
          <w:szCs w:val="22"/>
        </w:rPr>
        <w:t xml:space="preserve">reports of monitoring on SLP </w:t>
      </w:r>
      <w:r>
        <w:rPr>
          <w:rFonts w:ascii="Calibri" w:hAnsi="Calibri"/>
          <w:sz w:val="22"/>
          <w:szCs w:val="22"/>
        </w:rPr>
        <w:t xml:space="preserve">was submitted </w:t>
      </w:r>
      <w:r w:rsidRPr="00CB66D8">
        <w:rPr>
          <w:rFonts w:ascii="Calibri" w:hAnsi="Calibri"/>
          <w:sz w:val="22"/>
          <w:szCs w:val="22"/>
        </w:rPr>
        <w:t>to Council</w:t>
      </w:r>
      <w:r>
        <w:rPr>
          <w:rFonts w:ascii="Calibri" w:hAnsi="Calibri"/>
          <w:sz w:val="22"/>
          <w:szCs w:val="22"/>
        </w:rPr>
        <w:t xml:space="preserve"> and three (3/3) </w:t>
      </w:r>
      <w:r w:rsidRPr="00CB66D8">
        <w:rPr>
          <w:rFonts w:ascii="Calibri" w:hAnsi="Calibri"/>
          <w:sz w:val="22"/>
          <w:szCs w:val="22"/>
        </w:rPr>
        <w:t xml:space="preserve">LED Institutional frameworks </w:t>
      </w:r>
      <w:r>
        <w:rPr>
          <w:rFonts w:ascii="Calibri" w:hAnsi="Calibri"/>
          <w:sz w:val="22"/>
          <w:szCs w:val="22"/>
        </w:rPr>
        <w:t xml:space="preserve">are </w:t>
      </w:r>
      <w:r w:rsidRPr="00CB66D8">
        <w:rPr>
          <w:rFonts w:ascii="Calibri" w:hAnsi="Calibri"/>
          <w:sz w:val="22"/>
          <w:szCs w:val="22"/>
        </w:rPr>
        <w:t>functional</w:t>
      </w:r>
      <w:r>
        <w:rPr>
          <w:rFonts w:ascii="Calibri" w:hAnsi="Calibri"/>
          <w:sz w:val="22"/>
          <w:szCs w:val="22"/>
        </w:rPr>
        <w:t>.</w:t>
      </w:r>
    </w:p>
    <w:p w:rsidR="00905205" w:rsidRDefault="00905205" w:rsidP="005370DC">
      <w:pPr>
        <w:pStyle w:val="ListParagraph"/>
        <w:numPr>
          <w:ilvl w:val="0"/>
          <w:numId w:val="40"/>
        </w:numPr>
        <w:ind w:right="188"/>
        <w:jc w:val="both"/>
        <w:rPr>
          <w:rFonts w:ascii="Calibri" w:hAnsi="Calibri"/>
          <w:sz w:val="22"/>
          <w:szCs w:val="22"/>
        </w:rPr>
      </w:pPr>
      <w:r w:rsidRPr="00905205">
        <w:rPr>
          <w:rFonts w:ascii="Calibri" w:hAnsi="Calibri"/>
          <w:sz w:val="22"/>
          <w:szCs w:val="22"/>
        </w:rPr>
        <w:t>SMME</w:t>
      </w:r>
      <w:r w:rsidR="00610D24">
        <w:rPr>
          <w:rFonts w:ascii="Calibri" w:hAnsi="Calibri"/>
          <w:sz w:val="22"/>
          <w:szCs w:val="22"/>
        </w:rPr>
        <w:t>’</w:t>
      </w:r>
      <w:r w:rsidRPr="00905205">
        <w:rPr>
          <w:rFonts w:ascii="Calibri" w:hAnsi="Calibri"/>
          <w:sz w:val="22"/>
          <w:szCs w:val="22"/>
        </w:rPr>
        <w:t>s</w:t>
      </w:r>
      <w:r w:rsidR="00610D24">
        <w:rPr>
          <w:rStyle w:val="FootnoteReference"/>
          <w:rFonts w:ascii="Calibri" w:hAnsi="Calibri"/>
          <w:sz w:val="22"/>
          <w:szCs w:val="22"/>
        </w:rPr>
        <w:footnoteReference w:id="10"/>
      </w:r>
      <w:r>
        <w:rPr>
          <w:rFonts w:ascii="Calibri" w:hAnsi="Calibri"/>
          <w:sz w:val="22"/>
          <w:szCs w:val="22"/>
        </w:rPr>
        <w:t xml:space="preserve">: </w:t>
      </w:r>
      <w:r w:rsidR="00207045">
        <w:rPr>
          <w:rFonts w:ascii="Calibri" w:hAnsi="Calibri"/>
          <w:sz w:val="22"/>
          <w:szCs w:val="22"/>
        </w:rPr>
        <w:t xml:space="preserve">One (1/1) </w:t>
      </w:r>
      <w:r w:rsidR="00207045" w:rsidRPr="00207045">
        <w:rPr>
          <w:rFonts w:ascii="Calibri" w:hAnsi="Calibri"/>
          <w:sz w:val="22"/>
          <w:szCs w:val="22"/>
        </w:rPr>
        <w:t xml:space="preserve">training workshop </w:t>
      </w:r>
      <w:r w:rsidR="00207045">
        <w:rPr>
          <w:rFonts w:ascii="Calibri" w:hAnsi="Calibri"/>
          <w:sz w:val="22"/>
          <w:szCs w:val="22"/>
        </w:rPr>
        <w:t xml:space="preserve">was </w:t>
      </w:r>
      <w:r w:rsidR="00207045" w:rsidRPr="00207045">
        <w:rPr>
          <w:rFonts w:ascii="Calibri" w:hAnsi="Calibri"/>
          <w:sz w:val="22"/>
          <w:szCs w:val="22"/>
        </w:rPr>
        <w:t>conducted to support Cooperatives</w:t>
      </w:r>
      <w:r w:rsidR="00207045">
        <w:rPr>
          <w:rFonts w:ascii="Calibri" w:hAnsi="Calibri"/>
          <w:sz w:val="22"/>
          <w:szCs w:val="22"/>
        </w:rPr>
        <w:t xml:space="preserve">; two (2/2) </w:t>
      </w:r>
      <w:r w:rsidR="00207045" w:rsidRPr="00207045">
        <w:rPr>
          <w:rFonts w:ascii="Calibri" w:hAnsi="Calibri"/>
          <w:sz w:val="22"/>
          <w:szCs w:val="22"/>
        </w:rPr>
        <w:t xml:space="preserve">SMME markets </w:t>
      </w:r>
      <w:r w:rsidR="00207045">
        <w:rPr>
          <w:rFonts w:ascii="Calibri" w:hAnsi="Calibri"/>
          <w:sz w:val="22"/>
          <w:szCs w:val="22"/>
        </w:rPr>
        <w:t xml:space="preserve">were </w:t>
      </w:r>
      <w:r w:rsidR="00207045" w:rsidRPr="00207045">
        <w:rPr>
          <w:rFonts w:ascii="Calibri" w:hAnsi="Calibri"/>
          <w:sz w:val="22"/>
          <w:szCs w:val="22"/>
        </w:rPr>
        <w:t>managed</w:t>
      </w:r>
      <w:r w:rsidR="00207045">
        <w:rPr>
          <w:rFonts w:ascii="Calibri" w:hAnsi="Calibri"/>
          <w:sz w:val="22"/>
          <w:szCs w:val="22"/>
        </w:rPr>
        <w:t xml:space="preserve">; two (2/2) </w:t>
      </w:r>
      <w:r w:rsidR="00207045" w:rsidRPr="00207045">
        <w:rPr>
          <w:rFonts w:ascii="Calibri" w:hAnsi="Calibri"/>
          <w:sz w:val="22"/>
          <w:szCs w:val="22"/>
        </w:rPr>
        <w:t xml:space="preserve">SMME's </w:t>
      </w:r>
      <w:r w:rsidR="00207045">
        <w:rPr>
          <w:rFonts w:ascii="Calibri" w:hAnsi="Calibri"/>
          <w:sz w:val="22"/>
          <w:szCs w:val="22"/>
        </w:rPr>
        <w:t xml:space="preserve">were </w:t>
      </w:r>
      <w:r w:rsidR="00207045" w:rsidRPr="00207045">
        <w:rPr>
          <w:rFonts w:ascii="Calibri" w:hAnsi="Calibri"/>
          <w:sz w:val="22"/>
          <w:szCs w:val="22"/>
        </w:rPr>
        <w:t>empowered on LED initiatives</w:t>
      </w:r>
      <w:r w:rsidR="005370DC">
        <w:rPr>
          <w:rFonts w:ascii="Calibri" w:hAnsi="Calibri"/>
          <w:sz w:val="22"/>
          <w:szCs w:val="22"/>
        </w:rPr>
        <w:t xml:space="preserve"> and in total 60 </w:t>
      </w:r>
      <w:r w:rsidR="005370DC" w:rsidRPr="005370DC">
        <w:rPr>
          <w:rFonts w:ascii="Calibri" w:hAnsi="Calibri"/>
          <w:sz w:val="22"/>
          <w:szCs w:val="22"/>
        </w:rPr>
        <w:t xml:space="preserve">SMME's </w:t>
      </w:r>
      <w:r w:rsidR="005370DC">
        <w:rPr>
          <w:rFonts w:ascii="Calibri" w:hAnsi="Calibri"/>
          <w:sz w:val="22"/>
          <w:szCs w:val="22"/>
        </w:rPr>
        <w:t xml:space="preserve">were </w:t>
      </w:r>
      <w:r w:rsidR="005370DC" w:rsidRPr="005370DC">
        <w:rPr>
          <w:rFonts w:ascii="Calibri" w:hAnsi="Calibri"/>
          <w:sz w:val="22"/>
          <w:szCs w:val="22"/>
        </w:rPr>
        <w:t>supported through training</w:t>
      </w:r>
      <w:r w:rsidR="005370DC">
        <w:rPr>
          <w:rFonts w:ascii="Calibri" w:hAnsi="Calibri"/>
          <w:sz w:val="22"/>
          <w:szCs w:val="22"/>
        </w:rPr>
        <w:t xml:space="preserve"> as per target.</w:t>
      </w:r>
    </w:p>
    <w:p w:rsidR="005370DC" w:rsidRPr="00643E99" w:rsidRDefault="005370DC" w:rsidP="005370DC">
      <w:pPr>
        <w:pStyle w:val="ListParagraph"/>
        <w:numPr>
          <w:ilvl w:val="0"/>
          <w:numId w:val="40"/>
        </w:numPr>
        <w:ind w:right="188"/>
        <w:jc w:val="both"/>
        <w:rPr>
          <w:rFonts w:ascii="Calibri" w:hAnsi="Calibri"/>
          <w:sz w:val="22"/>
          <w:szCs w:val="22"/>
        </w:rPr>
      </w:pPr>
      <w:r w:rsidRPr="005370DC">
        <w:rPr>
          <w:rFonts w:ascii="Calibri" w:hAnsi="Calibri"/>
          <w:sz w:val="22"/>
          <w:szCs w:val="22"/>
        </w:rPr>
        <w:t>Tourism</w:t>
      </w:r>
      <w:r>
        <w:rPr>
          <w:rFonts w:ascii="Calibri" w:hAnsi="Calibri"/>
          <w:sz w:val="22"/>
          <w:szCs w:val="22"/>
        </w:rPr>
        <w:t>: Overall, eight (8/</w:t>
      </w:r>
      <w:r w:rsidRPr="005370DC">
        <w:rPr>
          <w:rFonts w:ascii="Calibri" w:hAnsi="Calibri"/>
          <w:sz w:val="22"/>
          <w:szCs w:val="22"/>
        </w:rPr>
        <w:t>8</w:t>
      </w:r>
      <w:r>
        <w:rPr>
          <w:rFonts w:ascii="Calibri" w:hAnsi="Calibri"/>
          <w:sz w:val="22"/>
          <w:szCs w:val="22"/>
        </w:rPr>
        <w:t>)</w:t>
      </w:r>
      <w:r w:rsidRPr="005370DC">
        <w:rPr>
          <w:rFonts w:ascii="Calibri" w:hAnsi="Calibri"/>
          <w:sz w:val="22"/>
          <w:szCs w:val="22"/>
        </w:rPr>
        <w:t xml:space="preserve"> initiatives to increase tourists visiting </w:t>
      </w:r>
      <w:r w:rsidR="00CC0666">
        <w:rPr>
          <w:rFonts w:ascii="Calibri" w:hAnsi="Calibri"/>
          <w:sz w:val="22"/>
          <w:szCs w:val="22"/>
        </w:rPr>
        <w:t xml:space="preserve">the </w:t>
      </w:r>
      <w:r w:rsidRPr="005370DC">
        <w:rPr>
          <w:rFonts w:ascii="Calibri" w:hAnsi="Calibri"/>
          <w:sz w:val="22"/>
          <w:szCs w:val="22"/>
        </w:rPr>
        <w:t>municipal</w:t>
      </w:r>
      <w:r w:rsidR="00CC0666">
        <w:rPr>
          <w:rFonts w:ascii="Calibri" w:hAnsi="Calibri"/>
          <w:sz w:val="22"/>
          <w:szCs w:val="22"/>
        </w:rPr>
        <w:t xml:space="preserve"> area</w:t>
      </w:r>
      <w:r w:rsidRPr="005370DC">
        <w:rPr>
          <w:rFonts w:ascii="Calibri" w:hAnsi="Calibri"/>
          <w:sz w:val="22"/>
          <w:szCs w:val="22"/>
        </w:rPr>
        <w:t xml:space="preserve"> </w:t>
      </w:r>
      <w:r>
        <w:rPr>
          <w:rFonts w:ascii="Calibri" w:hAnsi="Calibri"/>
          <w:sz w:val="22"/>
          <w:szCs w:val="22"/>
        </w:rPr>
        <w:t xml:space="preserve">were </w:t>
      </w:r>
      <w:r w:rsidRPr="005370DC">
        <w:rPr>
          <w:rFonts w:ascii="Calibri" w:hAnsi="Calibri"/>
          <w:sz w:val="22"/>
          <w:szCs w:val="22"/>
        </w:rPr>
        <w:t>undertaken</w:t>
      </w:r>
      <w:r>
        <w:rPr>
          <w:rFonts w:ascii="Calibri" w:hAnsi="Calibri"/>
          <w:sz w:val="22"/>
          <w:szCs w:val="22"/>
        </w:rPr>
        <w:t>.</w:t>
      </w:r>
    </w:p>
    <w:p w:rsidR="00EA6355" w:rsidRPr="00AC118A" w:rsidRDefault="00917D71" w:rsidP="00917D71">
      <w:pPr>
        <w:spacing w:after="227"/>
        <w:ind w:left="228" w:right="909"/>
        <w:jc w:val="both"/>
        <w:rPr>
          <w:rFonts w:ascii="Calibri" w:hAnsi="Calibri"/>
          <w:sz w:val="22"/>
          <w:szCs w:val="22"/>
        </w:rPr>
      </w:pPr>
      <w:r w:rsidRPr="00AC118A">
        <w:rPr>
          <w:rFonts w:ascii="Calibri" w:hAnsi="Calibri"/>
          <w:sz w:val="22"/>
          <w:szCs w:val="22"/>
        </w:rPr>
        <w:t xml:space="preserve">Challenges were faced in </w:t>
      </w:r>
      <w:r w:rsidR="00AB5AA1" w:rsidRPr="00AC118A">
        <w:rPr>
          <w:rFonts w:ascii="Calibri" w:hAnsi="Calibri"/>
          <w:sz w:val="22"/>
          <w:szCs w:val="22"/>
        </w:rPr>
        <w:t>the following:</w:t>
      </w:r>
    </w:p>
    <w:p w:rsidR="00AB5AA1" w:rsidRDefault="00AB5AA1" w:rsidP="00810A48">
      <w:pPr>
        <w:pStyle w:val="ListParagraph"/>
        <w:numPr>
          <w:ilvl w:val="0"/>
          <w:numId w:val="41"/>
        </w:numPr>
        <w:spacing w:after="227"/>
        <w:ind w:right="909"/>
        <w:jc w:val="both"/>
        <w:rPr>
          <w:rFonts w:ascii="Calibri" w:hAnsi="Calibri"/>
          <w:sz w:val="22"/>
          <w:szCs w:val="22"/>
        </w:rPr>
      </w:pPr>
      <w:r w:rsidRPr="00AC118A">
        <w:rPr>
          <w:rFonts w:ascii="Calibri" w:hAnsi="Calibri"/>
          <w:sz w:val="22"/>
          <w:szCs w:val="22"/>
        </w:rPr>
        <w:t>Investment:</w:t>
      </w:r>
      <w:r w:rsidR="00AC118A">
        <w:rPr>
          <w:rFonts w:ascii="Calibri" w:hAnsi="Calibri"/>
          <w:sz w:val="22"/>
          <w:szCs w:val="22"/>
        </w:rPr>
        <w:t xml:space="preserve"> No r</w:t>
      </w:r>
      <w:r w:rsidR="00AC118A" w:rsidRPr="00AC118A">
        <w:rPr>
          <w:rFonts w:ascii="Calibri" w:hAnsi="Calibri"/>
          <w:sz w:val="22"/>
          <w:szCs w:val="22"/>
        </w:rPr>
        <w:t>eview</w:t>
      </w:r>
      <w:r w:rsidR="00AC118A">
        <w:rPr>
          <w:rFonts w:ascii="Calibri" w:hAnsi="Calibri"/>
          <w:sz w:val="22"/>
          <w:szCs w:val="22"/>
        </w:rPr>
        <w:t xml:space="preserve"> of the </w:t>
      </w:r>
      <w:r w:rsidR="00AC118A" w:rsidRPr="00AC118A">
        <w:rPr>
          <w:rFonts w:ascii="Calibri" w:hAnsi="Calibri"/>
          <w:sz w:val="22"/>
          <w:szCs w:val="22"/>
        </w:rPr>
        <w:t xml:space="preserve">Investment Incentive Scheme </w:t>
      </w:r>
      <w:r w:rsidR="00810A48">
        <w:rPr>
          <w:rFonts w:ascii="Calibri" w:hAnsi="Calibri"/>
          <w:sz w:val="22"/>
          <w:szCs w:val="22"/>
        </w:rPr>
        <w:t>took place due to budget constraints. It is suggested that the d</w:t>
      </w:r>
      <w:r w:rsidR="00810A48" w:rsidRPr="00810A48">
        <w:rPr>
          <w:rFonts w:ascii="Calibri" w:hAnsi="Calibri"/>
          <w:sz w:val="22"/>
          <w:szCs w:val="22"/>
        </w:rPr>
        <w:t xml:space="preserve">evelopment of a holistic Industrial Development Masterplan, Investment Incentive Scheme and Feasible </w:t>
      </w:r>
      <w:r w:rsidR="008D2A82">
        <w:rPr>
          <w:rFonts w:ascii="Calibri" w:hAnsi="Calibri"/>
          <w:sz w:val="22"/>
          <w:szCs w:val="22"/>
        </w:rPr>
        <w:t>S</w:t>
      </w:r>
      <w:r w:rsidR="00810A48" w:rsidRPr="00810A48">
        <w:rPr>
          <w:rFonts w:ascii="Calibri" w:hAnsi="Calibri"/>
          <w:sz w:val="22"/>
          <w:szCs w:val="22"/>
        </w:rPr>
        <w:t xml:space="preserve">mall </w:t>
      </w:r>
      <w:r w:rsidR="008D2A82">
        <w:rPr>
          <w:rFonts w:ascii="Calibri" w:hAnsi="Calibri"/>
          <w:sz w:val="22"/>
          <w:szCs w:val="22"/>
        </w:rPr>
        <w:t>T</w:t>
      </w:r>
      <w:r w:rsidR="00810A48" w:rsidRPr="00810A48">
        <w:rPr>
          <w:rFonts w:ascii="Calibri" w:hAnsi="Calibri"/>
          <w:sz w:val="22"/>
          <w:szCs w:val="22"/>
        </w:rPr>
        <w:t xml:space="preserve">own </w:t>
      </w:r>
      <w:r w:rsidR="008D2A82">
        <w:rPr>
          <w:rFonts w:ascii="Calibri" w:hAnsi="Calibri"/>
          <w:sz w:val="22"/>
          <w:szCs w:val="22"/>
        </w:rPr>
        <w:t>R</w:t>
      </w:r>
      <w:r w:rsidR="00810A48" w:rsidRPr="00810A48">
        <w:rPr>
          <w:rFonts w:ascii="Calibri" w:hAnsi="Calibri"/>
          <w:sz w:val="22"/>
          <w:szCs w:val="22"/>
        </w:rPr>
        <w:t xml:space="preserve">evitalisation </w:t>
      </w:r>
      <w:r w:rsidR="00CC0666">
        <w:rPr>
          <w:rFonts w:ascii="Calibri" w:hAnsi="Calibri"/>
          <w:sz w:val="22"/>
          <w:szCs w:val="22"/>
        </w:rPr>
        <w:t>P</w:t>
      </w:r>
      <w:r w:rsidR="00810A48" w:rsidRPr="00810A48">
        <w:rPr>
          <w:rFonts w:ascii="Calibri" w:hAnsi="Calibri"/>
          <w:sz w:val="22"/>
          <w:szCs w:val="22"/>
        </w:rPr>
        <w:t xml:space="preserve">lan </w:t>
      </w:r>
      <w:r w:rsidR="00CC0666">
        <w:rPr>
          <w:rFonts w:ascii="Calibri" w:hAnsi="Calibri"/>
          <w:sz w:val="22"/>
          <w:szCs w:val="22"/>
        </w:rPr>
        <w:t xml:space="preserve">be commissioned </w:t>
      </w:r>
      <w:r w:rsidR="00810A48" w:rsidRPr="00810A48">
        <w:rPr>
          <w:rFonts w:ascii="Calibri" w:hAnsi="Calibri"/>
          <w:sz w:val="22"/>
          <w:szCs w:val="22"/>
        </w:rPr>
        <w:t xml:space="preserve">as one document </w:t>
      </w:r>
      <w:r w:rsidR="00810A48">
        <w:rPr>
          <w:rFonts w:ascii="Calibri" w:hAnsi="Calibri"/>
          <w:sz w:val="22"/>
          <w:szCs w:val="22"/>
        </w:rPr>
        <w:t xml:space="preserve">to be done </w:t>
      </w:r>
      <w:r w:rsidR="00810A48" w:rsidRPr="00810A48">
        <w:rPr>
          <w:rFonts w:ascii="Calibri" w:hAnsi="Calibri"/>
          <w:sz w:val="22"/>
          <w:szCs w:val="22"/>
        </w:rPr>
        <w:t>so as to use funds once off</w:t>
      </w:r>
      <w:r w:rsidR="00810A48">
        <w:rPr>
          <w:rFonts w:ascii="Calibri" w:hAnsi="Calibri"/>
          <w:sz w:val="22"/>
          <w:szCs w:val="22"/>
        </w:rPr>
        <w:t>.</w:t>
      </w:r>
    </w:p>
    <w:p w:rsidR="00905205" w:rsidRPr="00AC118A" w:rsidRDefault="00905205" w:rsidP="00905205">
      <w:pPr>
        <w:pStyle w:val="ListParagraph"/>
        <w:numPr>
          <w:ilvl w:val="0"/>
          <w:numId w:val="41"/>
        </w:numPr>
        <w:spacing w:after="227"/>
        <w:ind w:right="909"/>
        <w:jc w:val="both"/>
        <w:rPr>
          <w:rFonts w:ascii="Calibri" w:hAnsi="Calibri"/>
          <w:sz w:val="22"/>
          <w:szCs w:val="22"/>
        </w:rPr>
      </w:pPr>
      <w:r w:rsidRPr="00905205">
        <w:rPr>
          <w:rFonts w:ascii="Calibri" w:hAnsi="Calibri"/>
          <w:sz w:val="22"/>
          <w:szCs w:val="22"/>
        </w:rPr>
        <w:t>Poverty Alleviation</w:t>
      </w:r>
      <w:r>
        <w:rPr>
          <w:rFonts w:ascii="Calibri" w:hAnsi="Calibri"/>
          <w:sz w:val="22"/>
          <w:szCs w:val="22"/>
        </w:rPr>
        <w:t xml:space="preserve">: The </w:t>
      </w:r>
      <w:r w:rsidRPr="00905205">
        <w:rPr>
          <w:rFonts w:ascii="Calibri" w:hAnsi="Calibri"/>
          <w:sz w:val="22"/>
          <w:szCs w:val="22"/>
        </w:rPr>
        <w:t>identification of poverty alleviation projects and programmes</w:t>
      </w:r>
      <w:r>
        <w:rPr>
          <w:rFonts w:ascii="Calibri" w:hAnsi="Calibri"/>
          <w:sz w:val="22"/>
          <w:szCs w:val="22"/>
        </w:rPr>
        <w:t xml:space="preserve"> were not done as the </w:t>
      </w:r>
      <w:r w:rsidRPr="00905205">
        <w:rPr>
          <w:rFonts w:ascii="Calibri" w:hAnsi="Calibri"/>
          <w:sz w:val="22"/>
          <w:szCs w:val="22"/>
        </w:rPr>
        <w:t>PPP</w:t>
      </w:r>
      <w:r w:rsidR="00B11DC3">
        <w:rPr>
          <w:rStyle w:val="FootnoteReference"/>
          <w:rFonts w:ascii="Calibri" w:hAnsi="Calibri"/>
          <w:sz w:val="22"/>
          <w:szCs w:val="22"/>
        </w:rPr>
        <w:footnoteReference w:id="11"/>
      </w:r>
      <w:r w:rsidRPr="00905205">
        <w:rPr>
          <w:rFonts w:ascii="Calibri" w:hAnsi="Calibri"/>
          <w:sz w:val="22"/>
          <w:szCs w:val="22"/>
        </w:rPr>
        <w:t xml:space="preserve"> </w:t>
      </w:r>
      <w:r>
        <w:rPr>
          <w:rFonts w:ascii="Calibri" w:hAnsi="Calibri"/>
          <w:sz w:val="22"/>
          <w:szCs w:val="22"/>
        </w:rPr>
        <w:t xml:space="preserve">is </w:t>
      </w:r>
      <w:r w:rsidRPr="00905205">
        <w:rPr>
          <w:rFonts w:ascii="Calibri" w:hAnsi="Calibri"/>
          <w:sz w:val="22"/>
          <w:szCs w:val="22"/>
        </w:rPr>
        <w:t>not in line with the department social issues</w:t>
      </w:r>
      <w:r>
        <w:rPr>
          <w:rFonts w:ascii="Calibri" w:hAnsi="Calibri"/>
          <w:sz w:val="22"/>
          <w:szCs w:val="22"/>
        </w:rPr>
        <w:t>.</w:t>
      </w:r>
    </w:p>
    <w:p w:rsidR="00917D71" w:rsidRDefault="002D4A64" w:rsidP="00917D71">
      <w:pPr>
        <w:spacing w:after="227"/>
        <w:ind w:left="228" w:right="909"/>
        <w:jc w:val="both"/>
        <w:rPr>
          <w:rFonts w:ascii="Calibri" w:hAnsi="Calibri" w:cs="Calibri"/>
          <w:sz w:val="22"/>
          <w:szCs w:val="22"/>
        </w:rPr>
      </w:pPr>
      <w:r w:rsidRPr="00AC118A">
        <w:rPr>
          <w:rFonts w:ascii="Calibri" w:hAnsi="Calibri"/>
          <w:sz w:val="22"/>
          <w:szCs w:val="22"/>
        </w:rPr>
        <w:lastRenderedPageBreak/>
        <w:t xml:space="preserve"> </w:t>
      </w:r>
      <w:r w:rsidR="00917D71" w:rsidRPr="00AC118A">
        <w:rPr>
          <w:rFonts w:ascii="Calibri" w:hAnsi="Calibri" w:cs="Calibri"/>
          <w:sz w:val="22"/>
          <w:szCs w:val="22"/>
        </w:rPr>
        <w:t>The detail</w:t>
      </w:r>
      <w:r w:rsidR="00CC0666">
        <w:rPr>
          <w:rFonts w:ascii="Calibri" w:hAnsi="Calibri" w:cs="Calibri"/>
          <w:sz w:val="22"/>
          <w:szCs w:val="22"/>
        </w:rPr>
        <w:t>s</w:t>
      </w:r>
      <w:r w:rsidR="00917D71" w:rsidRPr="00AC118A">
        <w:rPr>
          <w:rFonts w:ascii="Calibri" w:hAnsi="Calibri" w:cs="Calibri"/>
          <w:sz w:val="22"/>
          <w:szCs w:val="22"/>
        </w:rPr>
        <w:t xml:space="preserve"> per </w:t>
      </w:r>
      <w:r w:rsidR="00CC0666">
        <w:rPr>
          <w:rFonts w:ascii="Calibri" w:hAnsi="Calibri" w:cs="Calibri"/>
          <w:sz w:val="22"/>
          <w:szCs w:val="22"/>
        </w:rPr>
        <w:t>O</w:t>
      </w:r>
      <w:r w:rsidR="00FB7563" w:rsidRPr="00AC118A">
        <w:rPr>
          <w:rFonts w:ascii="Calibri" w:hAnsi="Calibri" w:cs="Calibri"/>
          <w:sz w:val="22"/>
          <w:szCs w:val="22"/>
        </w:rPr>
        <w:t>bjective</w:t>
      </w:r>
      <w:r w:rsidR="00CC0666">
        <w:rPr>
          <w:rFonts w:ascii="Calibri" w:hAnsi="Calibri" w:cs="Calibri"/>
          <w:sz w:val="22"/>
          <w:szCs w:val="22"/>
        </w:rPr>
        <w:t xml:space="preserve">s are reflected </w:t>
      </w:r>
      <w:r w:rsidR="00917D71" w:rsidRPr="00AC118A">
        <w:rPr>
          <w:rFonts w:ascii="Calibri" w:hAnsi="Calibri" w:cs="Calibri"/>
          <w:sz w:val="22"/>
          <w:szCs w:val="22"/>
        </w:rPr>
        <w:t>below:</w:t>
      </w:r>
    </w:p>
    <w:p w:rsidR="00CC0666" w:rsidRDefault="00CC0666" w:rsidP="00917D71">
      <w:pPr>
        <w:tabs>
          <w:tab w:val="left" w:pos="8743"/>
        </w:tabs>
        <w:rPr>
          <w:rFonts w:ascii="Calibri" w:hAnsi="Calibri" w:cs="Calibri"/>
          <w:b/>
          <w:sz w:val="22"/>
          <w:szCs w:val="22"/>
        </w:rPr>
      </w:pPr>
    </w:p>
    <w:p w:rsidR="00917D71" w:rsidRDefault="00917D71" w:rsidP="00917D71">
      <w:pPr>
        <w:tabs>
          <w:tab w:val="left" w:pos="8743"/>
        </w:tabs>
        <w:rPr>
          <w:rFonts w:ascii="Calibri" w:hAnsi="Calibri" w:cs="Calibri"/>
          <w:b/>
          <w:sz w:val="22"/>
          <w:szCs w:val="22"/>
        </w:rPr>
      </w:pPr>
      <w:r w:rsidRPr="00D200C8">
        <w:rPr>
          <w:rFonts w:ascii="Calibri" w:hAnsi="Calibri" w:cs="Calibri"/>
          <w:b/>
          <w:sz w:val="22"/>
          <w:szCs w:val="22"/>
        </w:rPr>
        <w:t xml:space="preserve">SDBIP – </w:t>
      </w:r>
      <w:r w:rsidR="00654089" w:rsidRPr="00654089">
        <w:rPr>
          <w:rFonts w:ascii="Calibri" w:hAnsi="Calibri" w:cs="Calibri"/>
          <w:b/>
          <w:sz w:val="22"/>
          <w:szCs w:val="22"/>
        </w:rPr>
        <w:t>ECONOMIC DEVELOPMENT, TOURISM AND AGRICULTURE – VOTE (VOTE 09)</w:t>
      </w:r>
      <w:r w:rsidR="00CC0666">
        <w:rPr>
          <w:rFonts w:ascii="Calibri" w:hAnsi="Calibri" w:cs="Calibri"/>
          <w:b/>
          <w:sz w:val="22"/>
          <w:szCs w:val="22"/>
        </w:rPr>
        <w:t xml:space="preserve"> </w:t>
      </w:r>
      <w:r w:rsidRPr="00D200C8">
        <w:rPr>
          <w:rFonts w:ascii="Calibri" w:hAnsi="Calibri" w:cs="Calibri"/>
          <w:b/>
          <w:sz w:val="22"/>
          <w:szCs w:val="22"/>
        </w:rPr>
        <w:t>– Key Performance Indicators</w:t>
      </w:r>
    </w:p>
    <w:p w:rsidR="00CC0666" w:rsidRDefault="00CC0666" w:rsidP="00917D71">
      <w:pPr>
        <w:tabs>
          <w:tab w:val="left" w:pos="8743"/>
        </w:tabs>
        <w:rPr>
          <w:rFonts w:ascii="Calibri" w:hAnsi="Calibri" w:cs="Calibri"/>
          <w:b/>
          <w:sz w:val="22"/>
          <w:szCs w:val="22"/>
        </w:rPr>
      </w:pPr>
    </w:p>
    <w:tbl>
      <w:tblPr>
        <w:tblW w:w="158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292"/>
        <w:gridCol w:w="1267"/>
        <w:gridCol w:w="328"/>
        <w:gridCol w:w="665"/>
        <w:gridCol w:w="643"/>
        <w:gridCol w:w="627"/>
        <w:gridCol w:w="1139"/>
        <w:gridCol w:w="1256"/>
        <w:gridCol w:w="643"/>
        <w:gridCol w:w="627"/>
        <w:gridCol w:w="1349"/>
        <w:gridCol w:w="1014"/>
        <w:gridCol w:w="1254"/>
        <w:gridCol w:w="480"/>
        <w:gridCol w:w="586"/>
        <w:gridCol w:w="709"/>
        <w:gridCol w:w="567"/>
        <w:gridCol w:w="709"/>
      </w:tblGrid>
      <w:tr w:rsidR="005042E6" w:rsidRPr="005042E6" w:rsidTr="002A3D6B">
        <w:trPr>
          <w:trHeight w:val="20"/>
          <w:tblHeader/>
        </w:trPr>
        <w:tc>
          <w:tcPr>
            <w:tcW w:w="1702" w:type="dxa"/>
            <w:vMerge w:val="restart"/>
            <w:shd w:val="clear" w:color="000000" w:fill="FAFAD2"/>
            <w:vAlign w:val="center"/>
            <w:hideMark/>
          </w:tcPr>
          <w:p w:rsidR="005042E6" w:rsidRPr="005042E6" w:rsidRDefault="0061118D" w:rsidP="005042E6">
            <w:pPr>
              <w:rPr>
                <w:rFonts w:ascii="Arial Narrow" w:eastAsia="Times New Roman" w:hAnsi="Arial Narrow" w:cs="Arial"/>
                <w:b/>
                <w:bCs/>
                <w:color w:val="000000"/>
                <w:sz w:val="18"/>
                <w:szCs w:val="18"/>
              </w:rPr>
            </w:pPr>
            <w:r>
              <w:rPr>
                <w:rFonts w:ascii="Arial Narrow" w:hAnsi="Arial Narrow" w:cs="Arial"/>
                <w:b/>
                <w:bCs/>
                <w:color w:val="000000"/>
                <w:sz w:val="18"/>
                <w:szCs w:val="18"/>
              </w:rPr>
              <w:t>Hierarchy (KPA\ Strategic Goal \ Programme)</w:t>
            </w:r>
          </w:p>
        </w:tc>
        <w:tc>
          <w:tcPr>
            <w:tcW w:w="292" w:type="dxa"/>
            <w:vMerge w:val="restart"/>
            <w:shd w:val="clear" w:color="000000" w:fill="FAFAD2"/>
            <w:vAlign w:val="center"/>
            <w:hideMark/>
          </w:tcPr>
          <w:p w:rsidR="005042E6" w:rsidRPr="005042E6" w:rsidRDefault="005042E6" w:rsidP="005042E6">
            <w:pPr>
              <w:jc w:val="center"/>
              <w:rPr>
                <w:rFonts w:ascii="Arial Narrow" w:eastAsia="Times New Roman" w:hAnsi="Arial Narrow" w:cs="Arial"/>
                <w:b/>
                <w:bCs/>
                <w:color w:val="000000"/>
                <w:sz w:val="18"/>
                <w:szCs w:val="18"/>
              </w:rPr>
            </w:pPr>
            <w:r w:rsidRPr="005042E6">
              <w:rPr>
                <w:rFonts w:ascii="Arial Narrow" w:eastAsia="Times New Roman" w:hAnsi="Arial Narrow" w:cs="Arial"/>
                <w:b/>
                <w:bCs/>
                <w:color w:val="000000"/>
                <w:sz w:val="18"/>
                <w:szCs w:val="18"/>
              </w:rPr>
              <w:t>ID</w:t>
            </w:r>
          </w:p>
        </w:tc>
        <w:tc>
          <w:tcPr>
            <w:tcW w:w="1267" w:type="dxa"/>
            <w:vMerge w:val="restart"/>
            <w:shd w:val="clear" w:color="000000" w:fill="FAFAD2"/>
            <w:vAlign w:val="center"/>
            <w:hideMark/>
          </w:tcPr>
          <w:p w:rsidR="005042E6" w:rsidRPr="005042E6" w:rsidRDefault="005042E6" w:rsidP="005042E6">
            <w:pPr>
              <w:rPr>
                <w:rFonts w:ascii="Arial Narrow" w:eastAsia="Times New Roman" w:hAnsi="Arial Narrow" w:cs="Arial"/>
                <w:b/>
                <w:bCs/>
                <w:color w:val="000000"/>
                <w:sz w:val="18"/>
                <w:szCs w:val="18"/>
              </w:rPr>
            </w:pPr>
            <w:r w:rsidRPr="005042E6">
              <w:rPr>
                <w:rFonts w:ascii="Arial Narrow" w:eastAsia="Times New Roman" w:hAnsi="Arial Narrow" w:cs="Arial"/>
                <w:b/>
                <w:bCs/>
                <w:color w:val="000000"/>
                <w:sz w:val="18"/>
                <w:szCs w:val="18"/>
              </w:rPr>
              <w:t>KPI</w:t>
            </w:r>
          </w:p>
        </w:tc>
        <w:tc>
          <w:tcPr>
            <w:tcW w:w="328" w:type="dxa"/>
            <w:vMerge w:val="restart"/>
            <w:shd w:val="clear" w:color="000000" w:fill="FAFAD2"/>
            <w:vAlign w:val="center"/>
            <w:hideMark/>
          </w:tcPr>
          <w:p w:rsidR="005042E6" w:rsidRPr="005042E6" w:rsidRDefault="005042E6" w:rsidP="005042E6">
            <w:pPr>
              <w:jc w:val="center"/>
              <w:rPr>
                <w:rFonts w:ascii="Arial Narrow" w:eastAsia="Times New Roman" w:hAnsi="Arial Narrow" w:cs="Arial"/>
                <w:b/>
                <w:bCs/>
                <w:color w:val="000000"/>
                <w:sz w:val="18"/>
                <w:szCs w:val="18"/>
              </w:rPr>
            </w:pPr>
            <w:r w:rsidRPr="005042E6">
              <w:rPr>
                <w:rFonts w:ascii="Arial Narrow" w:eastAsia="Times New Roman" w:hAnsi="Arial Narrow" w:cs="Arial"/>
                <w:b/>
                <w:bCs/>
                <w:color w:val="000000"/>
                <w:sz w:val="18"/>
                <w:szCs w:val="18"/>
              </w:rPr>
              <w:t>UOM</w:t>
            </w:r>
          </w:p>
        </w:tc>
        <w:tc>
          <w:tcPr>
            <w:tcW w:w="665" w:type="dxa"/>
            <w:vMerge w:val="restart"/>
            <w:shd w:val="clear" w:color="000000" w:fill="FAFAD2"/>
            <w:vAlign w:val="center"/>
            <w:hideMark/>
          </w:tcPr>
          <w:p w:rsidR="005042E6" w:rsidRPr="005042E6" w:rsidRDefault="005042E6" w:rsidP="007E52B1">
            <w:pPr>
              <w:ind w:right="-108" w:hanging="10"/>
              <w:rPr>
                <w:rFonts w:ascii="Arial Narrow" w:eastAsia="Times New Roman" w:hAnsi="Arial Narrow" w:cs="Arial"/>
                <w:b/>
                <w:bCs/>
                <w:color w:val="000000"/>
                <w:sz w:val="18"/>
                <w:szCs w:val="18"/>
              </w:rPr>
            </w:pPr>
            <w:r w:rsidRPr="005042E6">
              <w:rPr>
                <w:rFonts w:ascii="Arial Narrow" w:eastAsia="Times New Roman" w:hAnsi="Arial Narrow" w:cs="Arial"/>
                <w:b/>
                <w:bCs/>
                <w:color w:val="000000"/>
                <w:sz w:val="18"/>
                <w:szCs w:val="18"/>
              </w:rPr>
              <w:t>Owner</w:t>
            </w:r>
          </w:p>
        </w:tc>
        <w:tc>
          <w:tcPr>
            <w:tcW w:w="2409" w:type="dxa"/>
            <w:gridSpan w:val="3"/>
            <w:shd w:val="clear" w:color="000000" w:fill="9370DB"/>
            <w:vAlign w:val="center"/>
            <w:hideMark/>
          </w:tcPr>
          <w:p w:rsidR="005042E6" w:rsidRPr="005042E6" w:rsidRDefault="005042E6" w:rsidP="005042E6">
            <w:pPr>
              <w:jc w:val="center"/>
              <w:rPr>
                <w:rFonts w:ascii="Arial Narrow" w:eastAsia="Times New Roman" w:hAnsi="Arial Narrow" w:cs="Arial"/>
                <w:b/>
                <w:bCs/>
                <w:color w:val="000000"/>
                <w:sz w:val="18"/>
                <w:szCs w:val="18"/>
              </w:rPr>
            </w:pPr>
            <w:r w:rsidRPr="005042E6">
              <w:rPr>
                <w:rFonts w:ascii="Arial Narrow" w:eastAsia="Times New Roman" w:hAnsi="Arial Narrow" w:cs="Arial"/>
                <w:b/>
                <w:bCs/>
                <w:color w:val="000000"/>
                <w:sz w:val="18"/>
                <w:szCs w:val="18"/>
              </w:rPr>
              <w:t>Sep 15</w:t>
            </w:r>
          </w:p>
        </w:tc>
        <w:tc>
          <w:tcPr>
            <w:tcW w:w="6623" w:type="dxa"/>
            <w:gridSpan w:val="7"/>
            <w:shd w:val="clear" w:color="000000" w:fill="FFA500"/>
            <w:vAlign w:val="center"/>
            <w:hideMark/>
          </w:tcPr>
          <w:p w:rsidR="005042E6" w:rsidRPr="005042E6" w:rsidRDefault="005042E6" w:rsidP="005042E6">
            <w:pPr>
              <w:jc w:val="center"/>
              <w:rPr>
                <w:rFonts w:ascii="Arial Narrow" w:eastAsia="Times New Roman" w:hAnsi="Arial Narrow" w:cs="Arial"/>
                <w:b/>
                <w:bCs/>
                <w:color w:val="000000"/>
                <w:sz w:val="18"/>
                <w:szCs w:val="18"/>
              </w:rPr>
            </w:pPr>
            <w:r w:rsidRPr="005042E6">
              <w:rPr>
                <w:rFonts w:ascii="Arial Narrow" w:eastAsia="Times New Roman" w:hAnsi="Arial Narrow" w:cs="Arial"/>
                <w:b/>
                <w:bCs/>
                <w:color w:val="000000"/>
                <w:sz w:val="18"/>
                <w:szCs w:val="18"/>
              </w:rPr>
              <w:t>Dec 15</w:t>
            </w:r>
          </w:p>
        </w:tc>
        <w:tc>
          <w:tcPr>
            <w:tcW w:w="586" w:type="dxa"/>
            <w:vMerge w:val="restart"/>
            <w:shd w:val="clear" w:color="000000" w:fill="FAFAD2"/>
            <w:vAlign w:val="center"/>
            <w:hideMark/>
          </w:tcPr>
          <w:p w:rsidR="005042E6" w:rsidRPr="005042E6" w:rsidRDefault="005042E6" w:rsidP="007E52B1">
            <w:pPr>
              <w:ind w:left="-117" w:right="-108"/>
              <w:jc w:val="center"/>
              <w:rPr>
                <w:rFonts w:ascii="Arial Narrow" w:eastAsia="Times New Roman" w:hAnsi="Arial Narrow" w:cs="Arial"/>
                <w:b/>
                <w:bCs/>
                <w:color w:val="000000"/>
                <w:sz w:val="18"/>
                <w:szCs w:val="18"/>
              </w:rPr>
            </w:pPr>
            <w:r w:rsidRPr="005042E6">
              <w:rPr>
                <w:rFonts w:ascii="Arial Narrow" w:eastAsia="Times New Roman" w:hAnsi="Arial Narrow" w:cs="Arial"/>
                <w:b/>
                <w:bCs/>
                <w:color w:val="000000"/>
                <w:sz w:val="18"/>
                <w:szCs w:val="18"/>
              </w:rPr>
              <w:t>Annual Target</w:t>
            </w:r>
          </w:p>
        </w:tc>
        <w:tc>
          <w:tcPr>
            <w:tcW w:w="709" w:type="dxa"/>
            <w:vMerge w:val="restart"/>
            <w:shd w:val="clear" w:color="000000" w:fill="FAFAD2"/>
            <w:vAlign w:val="center"/>
            <w:hideMark/>
          </w:tcPr>
          <w:p w:rsidR="005042E6" w:rsidRPr="005042E6" w:rsidRDefault="005042E6" w:rsidP="007E52B1">
            <w:pPr>
              <w:ind w:left="-117" w:right="-108"/>
              <w:jc w:val="center"/>
              <w:rPr>
                <w:rFonts w:ascii="Arial Narrow" w:eastAsia="Times New Roman" w:hAnsi="Arial Narrow" w:cs="Arial"/>
                <w:b/>
                <w:bCs/>
                <w:color w:val="000000"/>
                <w:sz w:val="18"/>
                <w:szCs w:val="18"/>
              </w:rPr>
            </w:pPr>
            <w:r w:rsidRPr="005042E6">
              <w:rPr>
                <w:rFonts w:ascii="Arial Narrow" w:eastAsia="Times New Roman" w:hAnsi="Arial Narrow" w:cs="Arial"/>
                <w:b/>
                <w:bCs/>
                <w:color w:val="000000"/>
                <w:sz w:val="18"/>
                <w:szCs w:val="18"/>
              </w:rPr>
              <w:t>Variance from Annual Target</w:t>
            </w:r>
          </w:p>
        </w:tc>
        <w:tc>
          <w:tcPr>
            <w:tcW w:w="567" w:type="dxa"/>
            <w:vMerge w:val="restart"/>
            <w:shd w:val="clear" w:color="000000" w:fill="FAFAD2"/>
            <w:vAlign w:val="center"/>
            <w:hideMark/>
          </w:tcPr>
          <w:p w:rsidR="005042E6" w:rsidRPr="007E52B1" w:rsidRDefault="005042E6" w:rsidP="007E52B1">
            <w:pPr>
              <w:ind w:left="-117" w:right="-108"/>
              <w:jc w:val="center"/>
              <w:rPr>
                <w:rFonts w:ascii="Arial Narrow" w:eastAsia="Times New Roman" w:hAnsi="Arial Narrow" w:cs="Arial"/>
                <w:b/>
                <w:bCs/>
                <w:color w:val="000000"/>
                <w:sz w:val="16"/>
                <w:szCs w:val="16"/>
              </w:rPr>
            </w:pPr>
            <w:r w:rsidRPr="007E52B1">
              <w:rPr>
                <w:rFonts w:ascii="Arial Narrow" w:eastAsia="Times New Roman" w:hAnsi="Arial Narrow" w:cs="Arial"/>
                <w:b/>
                <w:bCs/>
                <w:color w:val="000000"/>
                <w:sz w:val="16"/>
                <w:szCs w:val="16"/>
              </w:rPr>
              <w:t>Baseline</w:t>
            </w:r>
          </w:p>
        </w:tc>
        <w:tc>
          <w:tcPr>
            <w:tcW w:w="709" w:type="dxa"/>
            <w:vMerge w:val="restart"/>
            <w:shd w:val="clear" w:color="000000" w:fill="FAFAD2"/>
            <w:vAlign w:val="center"/>
            <w:hideMark/>
          </w:tcPr>
          <w:p w:rsidR="005042E6" w:rsidRPr="005042E6" w:rsidRDefault="005042E6" w:rsidP="007E52B1">
            <w:pPr>
              <w:ind w:left="-117" w:right="-108"/>
              <w:jc w:val="center"/>
              <w:rPr>
                <w:rFonts w:ascii="Arial Narrow" w:eastAsia="Times New Roman" w:hAnsi="Arial Narrow" w:cs="Arial"/>
                <w:b/>
                <w:bCs/>
                <w:color w:val="000000"/>
                <w:sz w:val="18"/>
                <w:szCs w:val="18"/>
              </w:rPr>
            </w:pPr>
            <w:r w:rsidRPr="005042E6">
              <w:rPr>
                <w:rFonts w:ascii="Arial Narrow" w:eastAsia="Times New Roman" w:hAnsi="Arial Narrow" w:cs="Arial"/>
                <w:b/>
                <w:bCs/>
                <w:color w:val="000000"/>
                <w:sz w:val="18"/>
                <w:szCs w:val="18"/>
              </w:rPr>
              <w:t>Variance from Baseline</w:t>
            </w:r>
          </w:p>
        </w:tc>
      </w:tr>
      <w:tr w:rsidR="005042E6" w:rsidRPr="005042E6" w:rsidTr="002A3D6B">
        <w:trPr>
          <w:trHeight w:val="20"/>
          <w:tblHeader/>
        </w:trPr>
        <w:tc>
          <w:tcPr>
            <w:tcW w:w="1702" w:type="dxa"/>
            <w:vMerge/>
            <w:vAlign w:val="center"/>
            <w:hideMark/>
          </w:tcPr>
          <w:p w:rsidR="005042E6" w:rsidRPr="005042E6" w:rsidRDefault="005042E6" w:rsidP="005042E6">
            <w:pPr>
              <w:rPr>
                <w:rFonts w:ascii="Arial Narrow" w:eastAsia="Times New Roman" w:hAnsi="Arial Narrow" w:cs="Arial"/>
                <w:b/>
                <w:bCs/>
                <w:color w:val="000000"/>
                <w:sz w:val="18"/>
                <w:szCs w:val="18"/>
              </w:rPr>
            </w:pPr>
          </w:p>
        </w:tc>
        <w:tc>
          <w:tcPr>
            <w:tcW w:w="292" w:type="dxa"/>
            <w:vMerge/>
            <w:vAlign w:val="center"/>
            <w:hideMark/>
          </w:tcPr>
          <w:p w:rsidR="005042E6" w:rsidRPr="005042E6" w:rsidRDefault="005042E6" w:rsidP="005042E6">
            <w:pPr>
              <w:rPr>
                <w:rFonts w:ascii="Arial Narrow" w:eastAsia="Times New Roman" w:hAnsi="Arial Narrow" w:cs="Arial"/>
                <w:b/>
                <w:bCs/>
                <w:color w:val="000000"/>
                <w:sz w:val="18"/>
                <w:szCs w:val="18"/>
              </w:rPr>
            </w:pPr>
          </w:p>
        </w:tc>
        <w:tc>
          <w:tcPr>
            <w:tcW w:w="1267" w:type="dxa"/>
            <w:vMerge/>
            <w:vAlign w:val="center"/>
            <w:hideMark/>
          </w:tcPr>
          <w:p w:rsidR="005042E6" w:rsidRPr="005042E6" w:rsidRDefault="005042E6" w:rsidP="005042E6">
            <w:pPr>
              <w:rPr>
                <w:rFonts w:ascii="Arial Narrow" w:eastAsia="Times New Roman" w:hAnsi="Arial Narrow" w:cs="Arial"/>
                <w:b/>
                <w:bCs/>
                <w:color w:val="000000"/>
                <w:sz w:val="18"/>
                <w:szCs w:val="18"/>
              </w:rPr>
            </w:pPr>
          </w:p>
        </w:tc>
        <w:tc>
          <w:tcPr>
            <w:tcW w:w="328" w:type="dxa"/>
            <w:vMerge/>
            <w:vAlign w:val="center"/>
            <w:hideMark/>
          </w:tcPr>
          <w:p w:rsidR="005042E6" w:rsidRPr="005042E6" w:rsidRDefault="005042E6" w:rsidP="005042E6">
            <w:pPr>
              <w:rPr>
                <w:rFonts w:ascii="Arial Narrow" w:eastAsia="Times New Roman" w:hAnsi="Arial Narrow" w:cs="Arial"/>
                <w:b/>
                <w:bCs/>
                <w:color w:val="000000"/>
                <w:sz w:val="18"/>
                <w:szCs w:val="18"/>
              </w:rPr>
            </w:pPr>
          </w:p>
        </w:tc>
        <w:tc>
          <w:tcPr>
            <w:tcW w:w="665" w:type="dxa"/>
            <w:vMerge/>
            <w:vAlign w:val="center"/>
            <w:hideMark/>
          </w:tcPr>
          <w:p w:rsidR="005042E6" w:rsidRPr="005042E6" w:rsidRDefault="005042E6" w:rsidP="005042E6">
            <w:pPr>
              <w:rPr>
                <w:rFonts w:ascii="Arial Narrow" w:eastAsia="Times New Roman" w:hAnsi="Arial Narrow" w:cs="Arial"/>
                <w:b/>
                <w:bCs/>
                <w:color w:val="000000"/>
                <w:sz w:val="18"/>
                <w:szCs w:val="18"/>
              </w:rPr>
            </w:pPr>
          </w:p>
        </w:tc>
        <w:tc>
          <w:tcPr>
            <w:tcW w:w="643"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Target</w:t>
            </w:r>
          </w:p>
        </w:tc>
        <w:tc>
          <w:tcPr>
            <w:tcW w:w="62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Actual</w:t>
            </w:r>
          </w:p>
        </w:tc>
        <w:tc>
          <w:tcPr>
            <w:tcW w:w="1139" w:type="dxa"/>
            <w:shd w:val="clear" w:color="auto" w:fill="auto"/>
            <w:vAlign w:val="center"/>
            <w:hideMark/>
          </w:tcPr>
          <w:p w:rsidR="005042E6" w:rsidRPr="005042E6" w:rsidRDefault="00D0037E" w:rsidP="00B91AEA">
            <w:pPr>
              <w:ind w:right="-108"/>
              <w:rPr>
                <w:rFonts w:ascii="Arial Narrow" w:eastAsia="Times New Roman" w:hAnsi="Arial Narrow" w:cs="Arial"/>
                <w:color w:val="000000"/>
                <w:sz w:val="18"/>
                <w:szCs w:val="18"/>
              </w:rPr>
            </w:pPr>
            <w:r>
              <w:rPr>
                <w:rFonts w:ascii="Arial Narrow" w:eastAsia="Times New Roman" w:hAnsi="Arial Narrow" w:cs="Arial"/>
                <w:color w:val="000000"/>
                <w:sz w:val="18"/>
                <w:szCs w:val="18"/>
              </w:rPr>
              <w:t>Comments</w:t>
            </w:r>
          </w:p>
        </w:tc>
        <w:tc>
          <w:tcPr>
            <w:tcW w:w="1256"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Target Notes</w:t>
            </w:r>
          </w:p>
        </w:tc>
        <w:tc>
          <w:tcPr>
            <w:tcW w:w="643"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Target</w:t>
            </w:r>
          </w:p>
        </w:tc>
        <w:tc>
          <w:tcPr>
            <w:tcW w:w="62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Actual</w:t>
            </w:r>
          </w:p>
        </w:tc>
        <w:tc>
          <w:tcPr>
            <w:tcW w:w="1349" w:type="dxa"/>
            <w:shd w:val="clear" w:color="auto" w:fill="auto"/>
            <w:vAlign w:val="center"/>
            <w:hideMark/>
          </w:tcPr>
          <w:p w:rsidR="005042E6" w:rsidRPr="005042E6" w:rsidRDefault="00D0037E" w:rsidP="005042E6">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Comments</w:t>
            </w:r>
          </w:p>
        </w:tc>
        <w:tc>
          <w:tcPr>
            <w:tcW w:w="1014"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Challenges</w:t>
            </w:r>
          </w:p>
        </w:tc>
        <w:tc>
          <w:tcPr>
            <w:tcW w:w="1254"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Corrective Action</w:t>
            </w:r>
          </w:p>
        </w:tc>
        <w:tc>
          <w:tcPr>
            <w:tcW w:w="480" w:type="dxa"/>
            <w:shd w:val="clear" w:color="auto" w:fill="auto"/>
            <w:vAlign w:val="center"/>
            <w:hideMark/>
          </w:tcPr>
          <w:p w:rsidR="005042E6" w:rsidRPr="005042E6" w:rsidRDefault="005042E6" w:rsidP="005042E6">
            <w:pPr>
              <w:ind w:left="-195" w:right="-128"/>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Score</w:t>
            </w:r>
          </w:p>
        </w:tc>
        <w:tc>
          <w:tcPr>
            <w:tcW w:w="586" w:type="dxa"/>
            <w:vMerge/>
            <w:vAlign w:val="center"/>
            <w:hideMark/>
          </w:tcPr>
          <w:p w:rsidR="005042E6" w:rsidRPr="005042E6" w:rsidRDefault="005042E6" w:rsidP="005042E6">
            <w:pPr>
              <w:rPr>
                <w:rFonts w:ascii="Arial Narrow" w:eastAsia="Times New Roman" w:hAnsi="Arial Narrow" w:cs="Arial"/>
                <w:b/>
                <w:bCs/>
                <w:color w:val="000000"/>
                <w:sz w:val="18"/>
                <w:szCs w:val="18"/>
              </w:rPr>
            </w:pPr>
          </w:p>
        </w:tc>
        <w:tc>
          <w:tcPr>
            <w:tcW w:w="709" w:type="dxa"/>
            <w:vMerge/>
            <w:vAlign w:val="center"/>
            <w:hideMark/>
          </w:tcPr>
          <w:p w:rsidR="005042E6" w:rsidRPr="005042E6" w:rsidRDefault="005042E6" w:rsidP="005042E6">
            <w:pPr>
              <w:rPr>
                <w:rFonts w:ascii="Arial Narrow" w:eastAsia="Times New Roman" w:hAnsi="Arial Narrow" w:cs="Arial"/>
                <w:b/>
                <w:bCs/>
                <w:color w:val="000000"/>
                <w:sz w:val="18"/>
                <w:szCs w:val="18"/>
              </w:rPr>
            </w:pPr>
          </w:p>
        </w:tc>
        <w:tc>
          <w:tcPr>
            <w:tcW w:w="567" w:type="dxa"/>
            <w:vMerge/>
            <w:vAlign w:val="center"/>
            <w:hideMark/>
          </w:tcPr>
          <w:p w:rsidR="005042E6" w:rsidRPr="005042E6" w:rsidRDefault="005042E6" w:rsidP="005042E6">
            <w:pPr>
              <w:rPr>
                <w:rFonts w:ascii="Arial Narrow" w:eastAsia="Times New Roman" w:hAnsi="Arial Narrow" w:cs="Arial"/>
                <w:b/>
                <w:bCs/>
                <w:color w:val="000000"/>
                <w:sz w:val="18"/>
                <w:szCs w:val="18"/>
              </w:rPr>
            </w:pPr>
          </w:p>
        </w:tc>
        <w:tc>
          <w:tcPr>
            <w:tcW w:w="709" w:type="dxa"/>
            <w:vMerge/>
            <w:vAlign w:val="center"/>
            <w:hideMark/>
          </w:tcPr>
          <w:p w:rsidR="005042E6" w:rsidRPr="005042E6" w:rsidRDefault="005042E6" w:rsidP="005042E6">
            <w:pPr>
              <w:rPr>
                <w:rFonts w:ascii="Arial Narrow" w:eastAsia="Times New Roman" w:hAnsi="Arial Narrow" w:cs="Arial"/>
                <w:b/>
                <w:bCs/>
                <w:color w:val="000000"/>
                <w:sz w:val="18"/>
                <w:szCs w:val="18"/>
              </w:rPr>
            </w:pPr>
          </w:p>
        </w:tc>
      </w:tr>
      <w:tr w:rsidR="005042E6" w:rsidRPr="005042E6" w:rsidTr="002A3D6B">
        <w:trPr>
          <w:trHeight w:val="20"/>
        </w:trPr>
        <w:tc>
          <w:tcPr>
            <w:tcW w:w="1702"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KPA 3: Local Economic Development\ Create a conducive environment for businesses to invest and prosper\ Agriculture</w:t>
            </w:r>
          </w:p>
        </w:tc>
        <w:tc>
          <w:tcPr>
            <w:tcW w:w="292"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M_174</w:t>
            </w:r>
          </w:p>
        </w:tc>
        <w:tc>
          <w:tcPr>
            <w:tcW w:w="1267"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Agricultural development projects reports submitted to council</w:t>
            </w:r>
          </w:p>
        </w:tc>
        <w:tc>
          <w:tcPr>
            <w:tcW w:w="328"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w:t>
            </w:r>
          </w:p>
        </w:tc>
        <w:tc>
          <w:tcPr>
            <w:tcW w:w="665"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MB_EDTA</w:t>
            </w:r>
          </w:p>
        </w:tc>
        <w:tc>
          <w:tcPr>
            <w:tcW w:w="643"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62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1139"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1 report of agricultural development projects submitted to Council</w:t>
            </w:r>
          </w:p>
        </w:tc>
        <w:tc>
          <w:tcPr>
            <w:tcW w:w="1256"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 agricultural development projects reports submitted to Council</w:t>
            </w:r>
          </w:p>
        </w:tc>
        <w:tc>
          <w:tcPr>
            <w:tcW w:w="643"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62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1349"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Agricultural development projects submitted to council in 1st quarter</w:t>
            </w:r>
          </w:p>
        </w:tc>
        <w:tc>
          <w:tcPr>
            <w:tcW w:w="1014"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1254"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480" w:type="dxa"/>
            <w:shd w:val="clear" w:color="000000" w:fill="00FF00"/>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586"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709"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56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709"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r>
      <w:tr w:rsidR="005042E6" w:rsidRPr="005042E6" w:rsidTr="002A3D6B">
        <w:trPr>
          <w:trHeight w:val="3923"/>
        </w:trPr>
        <w:tc>
          <w:tcPr>
            <w:tcW w:w="1702"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KPA 3: Local Economic Development\ Create a conducive environment for businesses to invest and prosper\ Investment</w:t>
            </w:r>
          </w:p>
        </w:tc>
        <w:tc>
          <w:tcPr>
            <w:tcW w:w="292"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M_164</w:t>
            </w:r>
          </w:p>
        </w:tc>
        <w:tc>
          <w:tcPr>
            <w:tcW w:w="1267"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Review Investment Incentive Scheme developed and adopted by Council</w:t>
            </w:r>
          </w:p>
        </w:tc>
        <w:tc>
          <w:tcPr>
            <w:tcW w:w="328"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w:t>
            </w:r>
          </w:p>
        </w:tc>
        <w:tc>
          <w:tcPr>
            <w:tcW w:w="665"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MB_EDTA</w:t>
            </w:r>
          </w:p>
        </w:tc>
        <w:tc>
          <w:tcPr>
            <w:tcW w:w="643"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62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c>
          <w:tcPr>
            <w:tcW w:w="1139"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1256"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 reviewed Investment Incentive Scheme developed and adopted by Council</w:t>
            </w:r>
          </w:p>
        </w:tc>
        <w:tc>
          <w:tcPr>
            <w:tcW w:w="643"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62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c>
          <w:tcPr>
            <w:tcW w:w="1349"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Not Achieved review of Investment Incentive Scheme</w:t>
            </w:r>
          </w:p>
        </w:tc>
        <w:tc>
          <w:tcPr>
            <w:tcW w:w="1014"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The indicator was with-held as a cost cutting measure due to municipal budget constraints</w:t>
            </w:r>
          </w:p>
        </w:tc>
        <w:tc>
          <w:tcPr>
            <w:tcW w:w="1254"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xml:space="preserve">Development of a holistic Industrial Development Masterplan, Investment Incentive Scheme and Feasible small town </w:t>
            </w:r>
            <w:proofErr w:type="spellStart"/>
            <w:r w:rsidRPr="005042E6">
              <w:rPr>
                <w:rFonts w:ascii="Arial Narrow" w:eastAsia="Times New Roman" w:hAnsi="Arial Narrow" w:cs="Arial"/>
                <w:color w:val="000000"/>
                <w:sz w:val="18"/>
                <w:szCs w:val="18"/>
              </w:rPr>
              <w:t>revitalisation</w:t>
            </w:r>
            <w:proofErr w:type="spellEnd"/>
            <w:r w:rsidRPr="005042E6">
              <w:rPr>
                <w:rFonts w:ascii="Arial Narrow" w:eastAsia="Times New Roman" w:hAnsi="Arial Narrow" w:cs="Arial"/>
                <w:color w:val="000000"/>
                <w:sz w:val="18"/>
                <w:szCs w:val="18"/>
              </w:rPr>
              <w:t xml:space="preserve"> plan as one document so as to use funds once off</w:t>
            </w:r>
          </w:p>
        </w:tc>
        <w:tc>
          <w:tcPr>
            <w:tcW w:w="480" w:type="dxa"/>
            <w:shd w:val="clear" w:color="000000" w:fill="FF0000"/>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586"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709"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c>
          <w:tcPr>
            <w:tcW w:w="56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c>
          <w:tcPr>
            <w:tcW w:w="709"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r>
      <w:tr w:rsidR="005042E6" w:rsidRPr="005042E6" w:rsidTr="002A3D6B">
        <w:trPr>
          <w:trHeight w:val="20"/>
        </w:trPr>
        <w:tc>
          <w:tcPr>
            <w:tcW w:w="1702" w:type="dxa"/>
            <w:vMerge w:val="restart"/>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xml:space="preserve">KPA 3: Local Economic Development\ Create </w:t>
            </w:r>
            <w:r w:rsidRPr="005042E6">
              <w:rPr>
                <w:rFonts w:ascii="Arial Narrow" w:eastAsia="Times New Roman" w:hAnsi="Arial Narrow" w:cs="Arial"/>
                <w:color w:val="000000"/>
                <w:sz w:val="18"/>
                <w:szCs w:val="18"/>
              </w:rPr>
              <w:lastRenderedPageBreak/>
              <w:t>a conducive environment for businesses to invest and prosper\ Job Creation</w:t>
            </w:r>
          </w:p>
        </w:tc>
        <w:tc>
          <w:tcPr>
            <w:tcW w:w="292"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lastRenderedPageBreak/>
              <w:t>M_1</w:t>
            </w:r>
            <w:r w:rsidRPr="005042E6">
              <w:rPr>
                <w:rFonts w:ascii="Arial Narrow" w:eastAsia="Times New Roman" w:hAnsi="Arial Narrow" w:cs="Arial"/>
                <w:color w:val="000000"/>
                <w:sz w:val="18"/>
                <w:szCs w:val="18"/>
              </w:rPr>
              <w:lastRenderedPageBreak/>
              <w:t>63</w:t>
            </w:r>
          </w:p>
        </w:tc>
        <w:tc>
          <w:tcPr>
            <w:tcW w:w="1267"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lastRenderedPageBreak/>
              <w:t>EPWP reports submitted to Council</w:t>
            </w:r>
          </w:p>
        </w:tc>
        <w:tc>
          <w:tcPr>
            <w:tcW w:w="328"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w:t>
            </w:r>
          </w:p>
        </w:tc>
        <w:tc>
          <w:tcPr>
            <w:tcW w:w="665"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MB_EDTA</w:t>
            </w:r>
          </w:p>
        </w:tc>
        <w:tc>
          <w:tcPr>
            <w:tcW w:w="643"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62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1139"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xml:space="preserve">Achieved 1 EPWP report submitted to </w:t>
            </w:r>
            <w:r w:rsidRPr="005042E6">
              <w:rPr>
                <w:rFonts w:ascii="Arial Narrow" w:eastAsia="Times New Roman" w:hAnsi="Arial Narrow" w:cs="Arial"/>
                <w:color w:val="000000"/>
                <w:sz w:val="18"/>
                <w:szCs w:val="18"/>
              </w:rPr>
              <w:lastRenderedPageBreak/>
              <w:t>Council</w:t>
            </w:r>
          </w:p>
        </w:tc>
        <w:tc>
          <w:tcPr>
            <w:tcW w:w="1256"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lastRenderedPageBreak/>
              <w:t xml:space="preserve">2 EPWP reports submitted to </w:t>
            </w:r>
            <w:r w:rsidRPr="005042E6">
              <w:rPr>
                <w:rFonts w:ascii="Arial Narrow" w:eastAsia="Times New Roman" w:hAnsi="Arial Narrow" w:cs="Arial"/>
                <w:color w:val="000000"/>
                <w:sz w:val="18"/>
                <w:szCs w:val="18"/>
              </w:rPr>
              <w:lastRenderedPageBreak/>
              <w:t>Council</w:t>
            </w:r>
          </w:p>
        </w:tc>
        <w:tc>
          <w:tcPr>
            <w:tcW w:w="643"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lastRenderedPageBreak/>
              <w:t>2</w:t>
            </w:r>
          </w:p>
        </w:tc>
        <w:tc>
          <w:tcPr>
            <w:tcW w:w="62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c>
          <w:tcPr>
            <w:tcW w:w="1349"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xml:space="preserve">Not Achieved EPWP reports submitted to </w:t>
            </w:r>
            <w:r w:rsidRPr="005042E6">
              <w:rPr>
                <w:rFonts w:ascii="Arial Narrow" w:eastAsia="Times New Roman" w:hAnsi="Arial Narrow" w:cs="Arial"/>
                <w:color w:val="000000"/>
                <w:sz w:val="18"/>
                <w:szCs w:val="18"/>
              </w:rPr>
              <w:lastRenderedPageBreak/>
              <w:t>Council</w:t>
            </w:r>
          </w:p>
        </w:tc>
        <w:tc>
          <w:tcPr>
            <w:tcW w:w="1014"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lastRenderedPageBreak/>
              <w:t> </w:t>
            </w:r>
          </w:p>
        </w:tc>
        <w:tc>
          <w:tcPr>
            <w:tcW w:w="1254"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480" w:type="dxa"/>
            <w:shd w:val="clear" w:color="000000" w:fill="FF0000"/>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586"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4</w:t>
            </w:r>
          </w:p>
        </w:tc>
        <w:tc>
          <w:tcPr>
            <w:tcW w:w="709"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56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4</w:t>
            </w:r>
          </w:p>
        </w:tc>
        <w:tc>
          <w:tcPr>
            <w:tcW w:w="709"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r>
      <w:tr w:rsidR="005042E6" w:rsidRPr="005042E6" w:rsidTr="002A3D6B">
        <w:trPr>
          <w:trHeight w:val="20"/>
        </w:trPr>
        <w:tc>
          <w:tcPr>
            <w:tcW w:w="1702" w:type="dxa"/>
            <w:vMerge/>
            <w:vAlign w:val="center"/>
            <w:hideMark/>
          </w:tcPr>
          <w:p w:rsidR="005042E6" w:rsidRPr="005042E6" w:rsidRDefault="005042E6" w:rsidP="005042E6">
            <w:pPr>
              <w:rPr>
                <w:rFonts w:ascii="Arial Narrow" w:eastAsia="Times New Roman" w:hAnsi="Arial Narrow" w:cs="Arial"/>
                <w:color w:val="000000"/>
                <w:sz w:val="18"/>
                <w:szCs w:val="18"/>
              </w:rPr>
            </w:pPr>
          </w:p>
        </w:tc>
        <w:tc>
          <w:tcPr>
            <w:tcW w:w="292"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M_165</w:t>
            </w:r>
          </w:p>
        </w:tc>
        <w:tc>
          <w:tcPr>
            <w:tcW w:w="1267"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Jobs created through municipality's LED initiatives including capital projects</w:t>
            </w:r>
          </w:p>
        </w:tc>
        <w:tc>
          <w:tcPr>
            <w:tcW w:w="328"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w:t>
            </w:r>
          </w:p>
        </w:tc>
        <w:tc>
          <w:tcPr>
            <w:tcW w:w="665"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MB_EDTA</w:t>
            </w:r>
          </w:p>
        </w:tc>
        <w:tc>
          <w:tcPr>
            <w:tcW w:w="643"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100</w:t>
            </w:r>
          </w:p>
        </w:tc>
        <w:tc>
          <w:tcPr>
            <w:tcW w:w="62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100</w:t>
            </w:r>
          </w:p>
        </w:tc>
        <w:tc>
          <w:tcPr>
            <w:tcW w:w="1139"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100 jobs created through municipality's LED initiatives including capital projects</w:t>
            </w:r>
          </w:p>
        </w:tc>
        <w:tc>
          <w:tcPr>
            <w:tcW w:w="1256"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200 jobs created through municipality's LED initiatives including capital projects</w:t>
            </w:r>
          </w:p>
        </w:tc>
        <w:tc>
          <w:tcPr>
            <w:tcW w:w="643"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200</w:t>
            </w:r>
          </w:p>
        </w:tc>
        <w:tc>
          <w:tcPr>
            <w:tcW w:w="62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200</w:t>
            </w:r>
          </w:p>
        </w:tc>
        <w:tc>
          <w:tcPr>
            <w:tcW w:w="1349"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jobs created through municipality's LED initiatives</w:t>
            </w:r>
          </w:p>
        </w:tc>
        <w:tc>
          <w:tcPr>
            <w:tcW w:w="1014"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1254"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480" w:type="dxa"/>
            <w:shd w:val="clear" w:color="000000" w:fill="00FF00"/>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586"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500</w:t>
            </w:r>
          </w:p>
        </w:tc>
        <w:tc>
          <w:tcPr>
            <w:tcW w:w="709"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300</w:t>
            </w:r>
          </w:p>
        </w:tc>
        <w:tc>
          <w:tcPr>
            <w:tcW w:w="56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1000</w:t>
            </w:r>
          </w:p>
        </w:tc>
        <w:tc>
          <w:tcPr>
            <w:tcW w:w="709"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800</w:t>
            </w:r>
          </w:p>
        </w:tc>
      </w:tr>
      <w:tr w:rsidR="005042E6" w:rsidRPr="005042E6" w:rsidTr="002A3D6B">
        <w:trPr>
          <w:trHeight w:val="20"/>
        </w:trPr>
        <w:tc>
          <w:tcPr>
            <w:tcW w:w="1702" w:type="dxa"/>
            <w:vMerge/>
            <w:vAlign w:val="center"/>
            <w:hideMark/>
          </w:tcPr>
          <w:p w:rsidR="005042E6" w:rsidRPr="005042E6" w:rsidRDefault="005042E6" w:rsidP="005042E6">
            <w:pPr>
              <w:rPr>
                <w:rFonts w:ascii="Arial Narrow" w:eastAsia="Times New Roman" w:hAnsi="Arial Narrow" w:cs="Arial"/>
                <w:color w:val="000000"/>
                <w:sz w:val="18"/>
                <w:szCs w:val="18"/>
              </w:rPr>
            </w:pPr>
          </w:p>
        </w:tc>
        <w:tc>
          <w:tcPr>
            <w:tcW w:w="292"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M_166</w:t>
            </w:r>
          </w:p>
        </w:tc>
        <w:tc>
          <w:tcPr>
            <w:tcW w:w="1267"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Report on permanent jobs created through all sectors of the economy</w:t>
            </w:r>
          </w:p>
        </w:tc>
        <w:tc>
          <w:tcPr>
            <w:tcW w:w="328"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w:t>
            </w:r>
          </w:p>
        </w:tc>
        <w:tc>
          <w:tcPr>
            <w:tcW w:w="665"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MB_EDTA</w:t>
            </w:r>
          </w:p>
        </w:tc>
        <w:tc>
          <w:tcPr>
            <w:tcW w:w="643"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62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1139"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365 permanent jobs created through all sectors of the economy</w:t>
            </w:r>
          </w:p>
        </w:tc>
        <w:tc>
          <w:tcPr>
            <w:tcW w:w="1256"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 reports on permanent jobs created through all sectors of the economy</w:t>
            </w:r>
          </w:p>
        </w:tc>
        <w:tc>
          <w:tcPr>
            <w:tcW w:w="643"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62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1349"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2 reports on permanent jobs created</w:t>
            </w:r>
          </w:p>
        </w:tc>
        <w:tc>
          <w:tcPr>
            <w:tcW w:w="1014"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1254" w:type="dxa"/>
            <w:shd w:val="clear" w:color="auto" w:fill="auto"/>
            <w:vAlign w:val="center"/>
            <w:hideMark/>
          </w:tcPr>
          <w:p w:rsidR="005042E6" w:rsidRPr="005042E6" w:rsidRDefault="005042E6" w:rsidP="005042E6">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480" w:type="dxa"/>
            <w:shd w:val="clear" w:color="000000" w:fill="00FF00"/>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586"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4</w:t>
            </w:r>
          </w:p>
        </w:tc>
        <w:tc>
          <w:tcPr>
            <w:tcW w:w="709"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567"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1000</w:t>
            </w:r>
          </w:p>
        </w:tc>
        <w:tc>
          <w:tcPr>
            <w:tcW w:w="709" w:type="dxa"/>
            <w:shd w:val="clear" w:color="auto" w:fill="auto"/>
            <w:vAlign w:val="center"/>
            <w:hideMark/>
          </w:tcPr>
          <w:p w:rsidR="005042E6" w:rsidRPr="005042E6" w:rsidRDefault="005042E6" w:rsidP="005042E6">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998</w:t>
            </w:r>
          </w:p>
        </w:tc>
      </w:tr>
      <w:tr w:rsidR="0061118D" w:rsidRPr="005042E6" w:rsidTr="002A3D6B">
        <w:trPr>
          <w:trHeight w:val="20"/>
        </w:trPr>
        <w:tc>
          <w:tcPr>
            <w:tcW w:w="1702" w:type="dxa"/>
            <w:vMerge w:val="restart"/>
            <w:shd w:val="clear" w:color="auto" w:fill="auto"/>
            <w:vAlign w:val="center"/>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KPA 3: Local Economic Development\ Create a conducive environment for businesses to invest and prosper\ Job Creation</w:t>
            </w:r>
          </w:p>
        </w:tc>
        <w:tc>
          <w:tcPr>
            <w:tcW w:w="292"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M_167</w:t>
            </w:r>
          </w:p>
        </w:tc>
        <w:tc>
          <w:tcPr>
            <w:tcW w:w="1267" w:type="dxa"/>
            <w:shd w:val="clear" w:color="auto" w:fill="auto"/>
            <w:vAlign w:val="center"/>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Reports on temporary jobs opportunities created</w:t>
            </w:r>
          </w:p>
        </w:tc>
        <w:tc>
          <w:tcPr>
            <w:tcW w:w="328"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w:t>
            </w:r>
          </w:p>
        </w:tc>
        <w:tc>
          <w:tcPr>
            <w:tcW w:w="665" w:type="dxa"/>
            <w:shd w:val="clear" w:color="auto" w:fill="auto"/>
            <w:vAlign w:val="center"/>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MB_EDTA</w:t>
            </w:r>
          </w:p>
        </w:tc>
        <w:tc>
          <w:tcPr>
            <w:tcW w:w="643"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627"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c>
          <w:tcPr>
            <w:tcW w:w="1139" w:type="dxa"/>
            <w:shd w:val="clear" w:color="auto" w:fill="auto"/>
            <w:vAlign w:val="center"/>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1256" w:type="dxa"/>
            <w:shd w:val="clear" w:color="auto" w:fill="auto"/>
            <w:vAlign w:val="center"/>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 report on temporary jobs opportunities created</w:t>
            </w:r>
          </w:p>
        </w:tc>
        <w:tc>
          <w:tcPr>
            <w:tcW w:w="643"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627"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1349" w:type="dxa"/>
            <w:shd w:val="clear" w:color="auto" w:fill="auto"/>
            <w:vAlign w:val="center"/>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1 report on temporary jobs opportunities created</w:t>
            </w:r>
          </w:p>
        </w:tc>
        <w:tc>
          <w:tcPr>
            <w:tcW w:w="1014" w:type="dxa"/>
            <w:shd w:val="clear" w:color="auto" w:fill="auto"/>
            <w:vAlign w:val="center"/>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1254" w:type="dxa"/>
            <w:shd w:val="clear" w:color="auto" w:fill="auto"/>
            <w:vAlign w:val="center"/>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480" w:type="dxa"/>
            <w:shd w:val="clear" w:color="000000" w:fill="00FF00"/>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586"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709"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567"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4</w:t>
            </w:r>
          </w:p>
        </w:tc>
        <w:tc>
          <w:tcPr>
            <w:tcW w:w="709"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r>
      <w:tr w:rsidR="0061118D" w:rsidRPr="005042E6" w:rsidTr="002A3D6B">
        <w:trPr>
          <w:trHeight w:val="20"/>
        </w:trPr>
        <w:tc>
          <w:tcPr>
            <w:tcW w:w="1702" w:type="dxa"/>
            <w:vMerge/>
            <w:shd w:val="clear" w:color="auto" w:fill="auto"/>
            <w:vAlign w:val="center"/>
          </w:tcPr>
          <w:p w:rsidR="0061118D" w:rsidRPr="005042E6" w:rsidRDefault="0061118D" w:rsidP="0061118D">
            <w:pPr>
              <w:rPr>
                <w:rFonts w:ascii="Arial Narrow" w:eastAsia="Times New Roman" w:hAnsi="Arial Narrow" w:cs="Arial"/>
                <w:color w:val="000000"/>
                <w:sz w:val="18"/>
                <w:szCs w:val="18"/>
              </w:rPr>
            </w:pPr>
          </w:p>
        </w:tc>
        <w:tc>
          <w:tcPr>
            <w:tcW w:w="292"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M_466</w:t>
            </w:r>
          </w:p>
        </w:tc>
        <w:tc>
          <w:tcPr>
            <w:tcW w:w="1267" w:type="dxa"/>
            <w:shd w:val="clear" w:color="auto" w:fill="auto"/>
            <w:vAlign w:val="center"/>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EPWP reports submitted to Public Works</w:t>
            </w:r>
          </w:p>
        </w:tc>
        <w:tc>
          <w:tcPr>
            <w:tcW w:w="328"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w:t>
            </w:r>
          </w:p>
        </w:tc>
        <w:tc>
          <w:tcPr>
            <w:tcW w:w="665" w:type="dxa"/>
            <w:shd w:val="clear" w:color="auto" w:fill="auto"/>
            <w:vAlign w:val="center"/>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MB_EDTA</w:t>
            </w:r>
          </w:p>
        </w:tc>
        <w:tc>
          <w:tcPr>
            <w:tcW w:w="643"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627"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1139" w:type="dxa"/>
            <w:shd w:val="clear" w:color="auto" w:fill="auto"/>
            <w:vAlign w:val="center"/>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1 EPWP report submitted to Public Works</w:t>
            </w:r>
          </w:p>
        </w:tc>
        <w:tc>
          <w:tcPr>
            <w:tcW w:w="1256" w:type="dxa"/>
            <w:shd w:val="clear" w:color="auto" w:fill="auto"/>
            <w:vAlign w:val="center"/>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 EPWP reports submitted to Public Works</w:t>
            </w:r>
          </w:p>
        </w:tc>
        <w:tc>
          <w:tcPr>
            <w:tcW w:w="643"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627"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1349" w:type="dxa"/>
            <w:shd w:val="clear" w:color="auto" w:fill="auto"/>
            <w:vAlign w:val="center"/>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1014" w:type="dxa"/>
            <w:shd w:val="clear" w:color="auto" w:fill="auto"/>
            <w:vAlign w:val="center"/>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1254" w:type="dxa"/>
            <w:shd w:val="clear" w:color="auto" w:fill="auto"/>
            <w:vAlign w:val="center"/>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480" w:type="dxa"/>
            <w:shd w:val="clear" w:color="000000" w:fill="00FF00"/>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586"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4</w:t>
            </w:r>
          </w:p>
        </w:tc>
        <w:tc>
          <w:tcPr>
            <w:tcW w:w="709"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567"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4</w:t>
            </w:r>
          </w:p>
        </w:tc>
        <w:tc>
          <w:tcPr>
            <w:tcW w:w="709" w:type="dxa"/>
            <w:shd w:val="clear" w:color="auto" w:fill="auto"/>
            <w:vAlign w:val="center"/>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r>
      <w:tr w:rsidR="0061118D" w:rsidRPr="005042E6" w:rsidTr="002A3D6B">
        <w:trPr>
          <w:trHeight w:val="20"/>
        </w:trPr>
        <w:tc>
          <w:tcPr>
            <w:tcW w:w="1702" w:type="dxa"/>
            <w:vMerge w:val="restart"/>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KPA 3: Local Economic Development\ Create a conducive environment for businesses to invest and prosper\ LED</w:t>
            </w:r>
          </w:p>
        </w:tc>
        <w:tc>
          <w:tcPr>
            <w:tcW w:w="292"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M_173</w:t>
            </w:r>
          </w:p>
        </w:tc>
        <w:tc>
          <w:tcPr>
            <w:tcW w:w="1267"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Reports monitoring on Social Labour Plans to Council</w:t>
            </w:r>
          </w:p>
        </w:tc>
        <w:tc>
          <w:tcPr>
            <w:tcW w:w="328"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w:t>
            </w:r>
          </w:p>
        </w:tc>
        <w:tc>
          <w:tcPr>
            <w:tcW w:w="665"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MB_EDTA</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113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1 report of monitoring on SLP to Council</w:t>
            </w:r>
          </w:p>
        </w:tc>
        <w:tc>
          <w:tcPr>
            <w:tcW w:w="1256"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 reports monitoring on Social Labour Plans to Council</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134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2 reports of monitoring on SLP to Council</w:t>
            </w:r>
          </w:p>
        </w:tc>
        <w:tc>
          <w:tcPr>
            <w:tcW w:w="101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125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480" w:type="dxa"/>
            <w:shd w:val="clear" w:color="000000" w:fill="00FF00"/>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586"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4</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56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4</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r>
      <w:tr w:rsidR="0061118D" w:rsidRPr="005042E6" w:rsidTr="002A3D6B">
        <w:trPr>
          <w:trHeight w:val="20"/>
        </w:trPr>
        <w:tc>
          <w:tcPr>
            <w:tcW w:w="1702" w:type="dxa"/>
            <w:vMerge/>
            <w:vAlign w:val="center"/>
            <w:hideMark/>
          </w:tcPr>
          <w:p w:rsidR="0061118D" w:rsidRPr="005042E6" w:rsidRDefault="0061118D" w:rsidP="0061118D">
            <w:pPr>
              <w:rPr>
                <w:rFonts w:ascii="Arial Narrow" w:eastAsia="Times New Roman" w:hAnsi="Arial Narrow" w:cs="Arial"/>
                <w:color w:val="000000"/>
                <w:sz w:val="18"/>
                <w:szCs w:val="18"/>
              </w:rPr>
            </w:pPr>
          </w:p>
        </w:tc>
        <w:tc>
          <w:tcPr>
            <w:tcW w:w="292"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M_467</w:t>
            </w:r>
          </w:p>
        </w:tc>
        <w:tc>
          <w:tcPr>
            <w:tcW w:w="1267"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LED Institutional frameworks functionality</w:t>
            </w:r>
          </w:p>
        </w:tc>
        <w:tc>
          <w:tcPr>
            <w:tcW w:w="328"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w:t>
            </w:r>
          </w:p>
        </w:tc>
        <w:tc>
          <w:tcPr>
            <w:tcW w:w="665"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MB_EDTA</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c>
          <w:tcPr>
            <w:tcW w:w="113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1256"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 LED Institutional frameworks functional</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134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LED institutional frameworks functionality</w:t>
            </w:r>
          </w:p>
        </w:tc>
        <w:tc>
          <w:tcPr>
            <w:tcW w:w="101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125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480" w:type="dxa"/>
            <w:shd w:val="clear" w:color="000000" w:fill="00FF00"/>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586"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6</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56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r>
      <w:tr w:rsidR="0061118D" w:rsidRPr="005042E6" w:rsidTr="0061118D">
        <w:trPr>
          <w:trHeight w:val="3780"/>
        </w:trPr>
        <w:tc>
          <w:tcPr>
            <w:tcW w:w="1702"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lastRenderedPageBreak/>
              <w:t>KPA 3: Local Economic Development\ Create a conducive environment for businesses to invest and prosper\ Poverty Alleviation</w:t>
            </w:r>
          </w:p>
        </w:tc>
        <w:tc>
          <w:tcPr>
            <w:tcW w:w="292"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M_125</w:t>
            </w:r>
          </w:p>
        </w:tc>
        <w:tc>
          <w:tcPr>
            <w:tcW w:w="1267" w:type="dxa"/>
            <w:shd w:val="clear" w:color="auto" w:fill="auto"/>
            <w:vAlign w:val="center"/>
            <w:hideMark/>
          </w:tcPr>
          <w:p w:rsidR="0061118D" w:rsidRPr="005042E6" w:rsidRDefault="0061118D" w:rsidP="0061118D">
            <w:pPr>
              <w:ind w:right="-108" w:hanging="116"/>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Poverty alleviation identified projects and programmes implemented</w:t>
            </w:r>
          </w:p>
        </w:tc>
        <w:tc>
          <w:tcPr>
            <w:tcW w:w="328"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w:t>
            </w:r>
          </w:p>
        </w:tc>
        <w:tc>
          <w:tcPr>
            <w:tcW w:w="665"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MB_EDTA</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c>
          <w:tcPr>
            <w:tcW w:w="113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1256"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 poverty alleviation identified project and programme implemented</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c>
          <w:tcPr>
            <w:tcW w:w="134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Not Achieved identification of poverty alleviation projects and programmes</w:t>
            </w:r>
          </w:p>
        </w:tc>
        <w:tc>
          <w:tcPr>
            <w:tcW w:w="101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PPP not in line with the department but social issues</w:t>
            </w:r>
          </w:p>
        </w:tc>
        <w:tc>
          <w:tcPr>
            <w:tcW w:w="125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Indicator to be moved to Community Services or Special Programmes in the Office of the Executive Mayor</w:t>
            </w:r>
          </w:p>
        </w:tc>
        <w:tc>
          <w:tcPr>
            <w:tcW w:w="480" w:type="dxa"/>
            <w:shd w:val="clear" w:color="000000" w:fill="FF0000"/>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586"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56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r>
      <w:tr w:rsidR="0061118D" w:rsidRPr="005042E6" w:rsidTr="002A3D6B">
        <w:trPr>
          <w:trHeight w:val="20"/>
        </w:trPr>
        <w:tc>
          <w:tcPr>
            <w:tcW w:w="1702" w:type="dxa"/>
            <w:vMerge w:val="restart"/>
            <w:shd w:val="clear" w:color="auto" w:fill="auto"/>
            <w:vAlign w:val="center"/>
            <w:hideMark/>
          </w:tcPr>
          <w:p w:rsidR="0061118D" w:rsidRDefault="0061118D" w:rsidP="0061118D">
            <w:pPr>
              <w:rPr>
                <w:rFonts w:ascii="Arial Narrow" w:eastAsia="Times New Roman" w:hAnsi="Arial Narrow" w:cs="Arial"/>
                <w:color w:val="000000"/>
                <w:sz w:val="18"/>
                <w:szCs w:val="18"/>
              </w:rPr>
            </w:pPr>
          </w:p>
          <w:p w:rsidR="0061118D" w:rsidRDefault="0061118D" w:rsidP="0061118D">
            <w:pPr>
              <w:rPr>
                <w:rFonts w:ascii="Arial Narrow" w:eastAsia="Times New Roman" w:hAnsi="Arial Narrow" w:cs="Arial"/>
                <w:color w:val="000000"/>
                <w:sz w:val="18"/>
                <w:szCs w:val="18"/>
              </w:rPr>
            </w:pPr>
          </w:p>
          <w:p w:rsidR="0061118D" w:rsidRDefault="0061118D" w:rsidP="0061118D">
            <w:pPr>
              <w:rPr>
                <w:rFonts w:ascii="Arial Narrow" w:eastAsia="Times New Roman" w:hAnsi="Arial Narrow" w:cs="Arial"/>
                <w:color w:val="000000"/>
                <w:sz w:val="18"/>
                <w:szCs w:val="18"/>
              </w:rPr>
            </w:pPr>
          </w:p>
          <w:p w:rsidR="0061118D" w:rsidRDefault="0061118D" w:rsidP="0061118D">
            <w:pPr>
              <w:rPr>
                <w:rFonts w:ascii="Arial Narrow" w:eastAsia="Times New Roman" w:hAnsi="Arial Narrow" w:cs="Arial"/>
                <w:color w:val="000000"/>
                <w:sz w:val="18"/>
                <w:szCs w:val="18"/>
              </w:rPr>
            </w:pPr>
          </w:p>
          <w:p w:rsidR="0061118D" w:rsidRDefault="0061118D" w:rsidP="0061118D">
            <w:pPr>
              <w:rPr>
                <w:rFonts w:ascii="Arial Narrow" w:eastAsia="Times New Roman" w:hAnsi="Arial Narrow" w:cs="Arial"/>
                <w:color w:val="000000"/>
                <w:sz w:val="18"/>
                <w:szCs w:val="18"/>
              </w:rPr>
            </w:pPr>
          </w:p>
          <w:p w:rsidR="0061118D" w:rsidRDefault="0061118D" w:rsidP="0061118D">
            <w:pPr>
              <w:rPr>
                <w:rFonts w:ascii="Arial Narrow" w:eastAsia="Times New Roman" w:hAnsi="Arial Narrow" w:cs="Arial"/>
                <w:color w:val="000000"/>
                <w:sz w:val="18"/>
                <w:szCs w:val="18"/>
              </w:rPr>
            </w:pPr>
          </w:p>
          <w:p w:rsidR="0061118D"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KPA 3: Local Economic Development\ Create a conducive environment for businesses to invest and prosper\ SMMEs</w:t>
            </w:r>
            <w:r>
              <w:rPr>
                <w:rFonts w:ascii="Arial Narrow" w:eastAsia="Times New Roman" w:hAnsi="Arial Narrow" w:cs="Arial"/>
                <w:color w:val="000000"/>
                <w:sz w:val="18"/>
                <w:szCs w:val="18"/>
              </w:rPr>
              <w:t xml:space="preserve"> </w:t>
            </w:r>
          </w:p>
          <w:p w:rsidR="0061118D" w:rsidRDefault="0061118D" w:rsidP="0061118D">
            <w:pPr>
              <w:rPr>
                <w:rFonts w:ascii="Arial Narrow" w:eastAsia="Times New Roman" w:hAnsi="Arial Narrow" w:cs="Arial"/>
                <w:color w:val="000000"/>
                <w:sz w:val="18"/>
                <w:szCs w:val="18"/>
              </w:rPr>
            </w:pPr>
          </w:p>
          <w:p w:rsidR="0061118D" w:rsidRDefault="0061118D" w:rsidP="0061118D">
            <w:pPr>
              <w:rPr>
                <w:rFonts w:ascii="Arial Narrow" w:eastAsia="Times New Roman" w:hAnsi="Arial Narrow" w:cs="Arial"/>
                <w:color w:val="000000"/>
                <w:sz w:val="18"/>
                <w:szCs w:val="18"/>
              </w:rPr>
            </w:pPr>
          </w:p>
          <w:p w:rsidR="0061118D" w:rsidRDefault="0061118D" w:rsidP="0061118D">
            <w:pPr>
              <w:rPr>
                <w:rFonts w:ascii="Arial Narrow" w:eastAsia="Times New Roman" w:hAnsi="Arial Narrow" w:cs="Arial"/>
                <w:color w:val="000000"/>
                <w:sz w:val="18"/>
                <w:szCs w:val="18"/>
              </w:rPr>
            </w:pPr>
          </w:p>
          <w:p w:rsidR="0061118D" w:rsidRDefault="0061118D" w:rsidP="0061118D">
            <w:pPr>
              <w:rPr>
                <w:rFonts w:ascii="Arial Narrow" w:eastAsia="Times New Roman" w:hAnsi="Arial Narrow" w:cs="Arial"/>
                <w:color w:val="000000"/>
                <w:sz w:val="18"/>
                <w:szCs w:val="18"/>
              </w:rPr>
            </w:pPr>
          </w:p>
          <w:p w:rsidR="0061118D" w:rsidRDefault="0061118D" w:rsidP="0061118D">
            <w:pPr>
              <w:rPr>
                <w:rFonts w:ascii="Arial Narrow" w:eastAsia="Times New Roman" w:hAnsi="Arial Narrow" w:cs="Arial"/>
                <w:color w:val="000000"/>
                <w:sz w:val="18"/>
                <w:szCs w:val="18"/>
              </w:rPr>
            </w:pPr>
          </w:p>
          <w:p w:rsidR="0061118D" w:rsidRPr="005042E6" w:rsidRDefault="0061118D" w:rsidP="0061118D">
            <w:pPr>
              <w:rPr>
                <w:rFonts w:ascii="Arial Narrow" w:eastAsia="Times New Roman" w:hAnsi="Arial Narrow" w:cs="Arial"/>
                <w:color w:val="000000"/>
                <w:sz w:val="18"/>
                <w:szCs w:val="18"/>
              </w:rPr>
            </w:pPr>
          </w:p>
        </w:tc>
        <w:tc>
          <w:tcPr>
            <w:tcW w:w="292"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M_162</w:t>
            </w:r>
          </w:p>
        </w:tc>
        <w:tc>
          <w:tcPr>
            <w:tcW w:w="1267"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Training workshops conducted to support Cooperatives</w:t>
            </w:r>
          </w:p>
        </w:tc>
        <w:tc>
          <w:tcPr>
            <w:tcW w:w="328"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w:t>
            </w:r>
          </w:p>
        </w:tc>
        <w:tc>
          <w:tcPr>
            <w:tcW w:w="665"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MB_EDTA</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c>
          <w:tcPr>
            <w:tcW w:w="113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1256"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 training workshop conducted to support Cooperatives</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134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training workshops conducted to support Cooperatives</w:t>
            </w:r>
          </w:p>
        </w:tc>
        <w:tc>
          <w:tcPr>
            <w:tcW w:w="101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125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480" w:type="dxa"/>
            <w:shd w:val="clear" w:color="000000" w:fill="00FF00"/>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586"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56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r>
      <w:tr w:rsidR="0061118D" w:rsidRPr="005042E6" w:rsidTr="002A3D6B">
        <w:trPr>
          <w:trHeight w:val="20"/>
        </w:trPr>
        <w:tc>
          <w:tcPr>
            <w:tcW w:w="1702" w:type="dxa"/>
            <w:vMerge/>
            <w:vAlign w:val="center"/>
            <w:hideMark/>
          </w:tcPr>
          <w:p w:rsidR="0061118D" w:rsidRPr="005042E6" w:rsidRDefault="0061118D" w:rsidP="0061118D">
            <w:pPr>
              <w:rPr>
                <w:rFonts w:ascii="Arial Narrow" w:eastAsia="Times New Roman" w:hAnsi="Arial Narrow" w:cs="Arial"/>
                <w:color w:val="000000"/>
                <w:sz w:val="18"/>
                <w:szCs w:val="18"/>
              </w:rPr>
            </w:pPr>
          </w:p>
        </w:tc>
        <w:tc>
          <w:tcPr>
            <w:tcW w:w="292"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M_175</w:t>
            </w:r>
          </w:p>
        </w:tc>
        <w:tc>
          <w:tcPr>
            <w:tcW w:w="1267"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SMME markets managed</w:t>
            </w:r>
          </w:p>
        </w:tc>
        <w:tc>
          <w:tcPr>
            <w:tcW w:w="328"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w:t>
            </w:r>
          </w:p>
        </w:tc>
        <w:tc>
          <w:tcPr>
            <w:tcW w:w="665"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MB_EDTA</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c>
          <w:tcPr>
            <w:tcW w:w="113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1256"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 SMME markets managed</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134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SMME markets managed</w:t>
            </w:r>
          </w:p>
        </w:tc>
        <w:tc>
          <w:tcPr>
            <w:tcW w:w="101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125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480" w:type="dxa"/>
            <w:shd w:val="clear" w:color="000000" w:fill="00FF00"/>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586"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56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r>
      <w:tr w:rsidR="0061118D" w:rsidRPr="005042E6" w:rsidTr="002A3D6B">
        <w:trPr>
          <w:trHeight w:val="20"/>
        </w:trPr>
        <w:tc>
          <w:tcPr>
            <w:tcW w:w="1702" w:type="dxa"/>
            <w:vMerge/>
            <w:vAlign w:val="center"/>
            <w:hideMark/>
          </w:tcPr>
          <w:p w:rsidR="0061118D" w:rsidRPr="005042E6" w:rsidRDefault="0061118D" w:rsidP="0061118D">
            <w:pPr>
              <w:rPr>
                <w:rFonts w:ascii="Arial Narrow" w:eastAsia="Times New Roman" w:hAnsi="Arial Narrow" w:cs="Arial"/>
                <w:color w:val="000000"/>
                <w:sz w:val="18"/>
                <w:szCs w:val="18"/>
              </w:rPr>
            </w:pPr>
          </w:p>
        </w:tc>
        <w:tc>
          <w:tcPr>
            <w:tcW w:w="292"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M_178</w:t>
            </w:r>
          </w:p>
        </w:tc>
        <w:tc>
          <w:tcPr>
            <w:tcW w:w="1267"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SMMEs assisted with access to the markets</w:t>
            </w:r>
          </w:p>
        </w:tc>
        <w:tc>
          <w:tcPr>
            <w:tcW w:w="328"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w:t>
            </w:r>
          </w:p>
        </w:tc>
        <w:tc>
          <w:tcPr>
            <w:tcW w:w="665"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MB_EDTA</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113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2 SMMEs assisted with access to the markets</w:t>
            </w:r>
          </w:p>
        </w:tc>
        <w:tc>
          <w:tcPr>
            <w:tcW w:w="1256"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 SMMEs assisted with access to the markets</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134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SMME's assisted with access to the markets</w:t>
            </w:r>
          </w:p>
        </w:tc>
        <w:tc>
          <w:tcPr>
            <w:tcW w:w="101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125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480" w:type="dxa"/>
            <w:shd w:val="clear" w:color="000000" w:fill="00FF00"/>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586"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4</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56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12</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10</w:t>
            </w:r>
          </w:p>
        </w:tc>
      </w:tr>
      <w:tr w:rsidR="0061118D" w:rsidRPr="005042E6" w:rsidTr="002A3D6B">
        <w:trPr>
          <w:trHeight w:val="20"/>
        </w:trPr>
        <w:tc>
          <w:tcPr>
            <w:tcW w:w="1702" w:type="dxa"/>
            <w:vMerge/>
            <w:vAlign w:val="center"/>
            <w:hideMark/>
          </w:tcPr>
          <w:p w:rsidR="0061118D" w:rsidRPr="005042E6" w:rsidRDefault="0061118D" w:rsidP="0061118D">
            <w:pPr>
              <w:rPr>
                <w:rFonts w:ascii="Arial Narrow" w:eastAsia="Times New Roman" w:hAnsi="Arial Narrow" w:cs="Arial"/>
                <w:color w:val="000000"/>
                <w:sz w:val="18"/>
                <w:szCs w:val="18"/>
              </w:rPr>
            </w:pPr>
          </w:p>
        </w:tc>
        <w:tc>
          <w:tcPr>
            <w:tcW w:w="292"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M_179</w:t>
            </w:r>
          </w:p>
        </w:tc>
        <w:tc>
          <w:tcPr>
            <w:tcW w:w="1267"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SMMEs empowered on LED initiatives</w:t>
            </w:r>
          </w:p>
        </w:tc>
        <w:tc>
          <w:tcPr>
            <w:tcW w:w="328"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w:t>
            </w:r>
          </w:p>
        </w:tc>
        <w:tc>
          <w:tcPr>
            <w:tcW w:w="665"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MB_EDTA</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c>
          <w:tcPr>
            <w:tcW w:w="113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1256"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 SMMEs Empowered on LED initiatives</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134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SMME's empowered on LED initiatives</w:t>
            </w:r>
          </w:p>
        </w:tc>
        <w:tc>
          <w:tcPr>
            <w:tcW w:w="101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125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480" w:type="dxa"/>
            <w:shd w:val="clear" w:color="000000" w:fill="00FF00"/>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586"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4</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c>
          <w:tcPr>
            <w:tcW w:w="56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4</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r>
      <w:tr w:rsidR="0061118D" w:rsidRPr="005042E6" w:rsidTr="002A3D6B">
        <w:trPr>
          <w:trHeight w:val="20"/>
        </w:trPr>
        <w:tc>
          <w:tcPr>
            <w:tcW w:w="1702" w:type="dxa"/>
            <w:vMerge/>
            <w:vAlign w:val="center"/>
            <w:hideMark/>
          </w:tcPr>
          <w:p w:rsidR="0061118D" w:rsidRPr="005042E6" w:rsidRDefault="0061118D" w:rsidP="0061118D">
            <w:pPr>
              <w:rPr>
                <w:rFonts w:ascii="Arial Narrow" w:eastAsia="Times New Roman" w:hAnsi="Arial Narrow" w:cs="Arial"/>
                <w:color w:val="000000"/>
                <w:sz w:val="18"/>
                <w:szCs w:val="18"/>
              </w:rPr>
            </w:pPr>
          </w:p>
        </w:tc>
        <w:tc>
          <w:tcPr>
            <w:tcW w:w="292"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w:t>
            </w:r>
            <w:r w:rsidRPr="005042E6">
              <w:rPr>
                <w:rFonts w:ascii="Arial Narrow" w:eastAsia="Times New Roman" w:hAnsi="Arial Narrow" w:cs="Arial"/>
                <w:color w:val="000000"/>
                <w:sz w:val="18"/>
                <w:szCs w:val="18"/>
              </w:rPr>
              <w:lastRenderedPageBreak/>
              <w:t>_181</w:t>
            </w:r>
          </w:p>
        </w:tc>
        <w:tc>
          <w:tcPr>
            <w:tcW w:w="1267"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lastRenderedPageBreak/>
              <w:t xml:space="preserve">SMMEs </w:t>
            </w:r>
            <w:r w:rsidRPr="005042E6">
              <w:rPr>
                <w:rFonts w:ascii="Arial Narrow" w:eastAsia="Times New Roman" w:hAnsi="Arial Narrow" w:cs="Arial"/>
                <w:color w:val="000000"/>
                <w:sz w:val="18"/>
                <w:szCs w:val="18"/>
              </w:rPr>
              <w:lastRenderedPageBreak/>
              <w:t>supported through training</w:t>
            </w:r>
          </w:p>
        </w:tc>
        <w:tc>
          <w:tcPr>
            <w:tcW w:w="328"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lastRenderedPageBreak/>
              <w:t>#</w:t>
            </w:r>
          </w:p>
        </w:tc>
        <w:tc>
          <w:tcPr>
            <w:tcW w:w="665"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w:t>
            </w:r>
            <w:r w:rsidRPr="005042E6">
              <w:rPr>
                <w:rFonts w:ascii="Arial Narrow" w:eastAsia="Times New Roman" w:hAnsi="Arial Narrow" w:cs="Arial"/>
                <w:color w:val="000000"/>
                <w:sz w:val="18"/>
                <w:szCs w:val="18"/>
              </w:rPr>
              <w:lastRenderedPageBreak/>
              <w:t>DTA</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lastRenderedPageBreak/>
              <w:t> </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c>
          <w:tcPr>
            <w:tcW w:w="113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1256"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xml:space="preserve">60 SMMEs </w:t>
            </w:r>
            <w:r w:rsidRPr="005042E6">
              <w:rPr>
                <w:rFonts w:ascii="Arial Narrow" w:eastAsia="Times New Roman" w:hAnsi="Arial Narrow" w:cs="Arial"/>
                <w:color w:val="000000"/>
                <w:sz w:val="18"/>
                <w:szCs w:val="18"/>
              </w:rPr>
              <w:lastRenderedPageBreak/>
              <w:t>supported through training</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lastRenderedPageBreak/>
              <w:t>60</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60</w:t>
            </w:r>
          </w:p>
        </w:tc>
        <w:tc>
          <w:tcPr>
            <w:tcW w:w="134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xml:space="preserve">Achieved </w:t>
            </w:r>
            <w:r w:rsidRPr="005042E6">
              <w:rPr>
                <w:rFonts w:ascii="Arial Narrow" w:eastAsia="Times New Roman" w:hAnsi="Arial Narrow" w:cs="Arial"/>
                <w:color w:val="000000"/>
                <w:sz w:val="18"/>
                <w:szCs w:val="18"/>
              </w:rPr>
              <w:lastRenderedPageBreak/>
              <w:t>SMME's supported through training</w:t>
            </w:r>
          </w:p>
        </w:tc>
        <w:tc>
          <w:tcPr>
            <w:tcW w:w="101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lastRenderedPageBreak/>
              <w:t>N/A</w:t>
            </w:r>
          </w:p>
        </w:tc>
        <w:tc>
          <w:tcPr>
            <w:tcW w:w="125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480" w:type="dxa"/>
            <w:shd w:val="clear" w:color="000000" w:fill="00FF00"/>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586"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100</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40</w:t>
            </w:r>
          </w:p>
        </w:tc>
        <w:tc>
          <w:tcPr>
            <w:tcW w:w="56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50</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-10</w:t>
            </w:r>
          </w:p>
        </w:tc>
      </w:tr>
      <w:tr w:rsidR="0061118D" w:rsidRPr="005042E6" w:rsidTr="002A3D6B">
        <w:trPr>
          <w:trHeight w:val="20"/>
        </w:trPr>
        <w:tc>
          <w:tcPr>
            <w:tcW w:w="1702" w:type="dxa"/>
            <w:vMerge/>
            <w:vAlign w:val="center"/>
            <w:hideMark/>
          </w:tcPr>
          <w:p w:rsidR="0061118D" w:rsidRPr="005042E6" w:rsidRDefault="0061118D" w:rsidP="0061118D">
            <w:pPr>
              <w:rPr>
                <w:rFonts w:ascii="Arial Narrow" w:eastAsia="Times New Roman" w:hAnsi="Arial Narrow" w:cs="Arial"/>
                <w:color w:val="000000"/>
                <w:sz w:val="18"/>
                <w:szCs w:val="18"/>
              </w:rPr>
            </w:pPr>
          </w:p>
        </w:tc>
        <w:tc>
          <w:tcPr>
            <w:tcW w:w="292"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M_186</w:t>
            </w:r>
          </w:p>
        </w:tc>
        <w:tc>
          <w:tcPr>
            <w:tcW w:w="1267"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Tourism SMME’s linked to established business enterprises</w:t>
            </w:r>
          </w:p>
        </w:tc>
        <w:tc>
          <w:tcPr>
            <w:tcW w:w="328"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w:t>
            </w:r>
          </w:p>
        </w:tc>
        <w:tc>
          <w:tcPr>
            <w:tcW w:w="665"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MB_EDTA</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c>
          <w:tcPr>
            <w:tcW w:w="113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1256"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Not applicable this quarter</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0</w:t>
            </w:r>
          </w:p>
        </w:tc>
        <w:tc>
          <w:tcPr>
            <w:tcW w:w="134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101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125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480" w:type="dxa"/>
            <w:shd w:val="clear" w:color="000000" w:fill="FFFFFF"/>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N/A</w:t>
            </w:r>
          </w:p>
        </w:tc>
        <w:tc>
          <w:tcPr>
            <w:tcW w:w="586"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56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w:t>
            </w:r>
          </w:p>
        </w:tc>
      </w:tr>
      <w:tr w:rsidR="0061118D" w:rsidRPr="005042E6" w:rsidTr="002A3D6B">
        <w:trPr>
          <w:trHeight w:val="20"/>
        </w:trPr>
        <w:tc>
          <w:tcPr>
            <w:tcW w:w="1702"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KPA 3: Local Economic Development\ Create a conducive environment for businesses to invest and prosper\ Tourism</w:t>
            </w:r>
          </w:p>
        </w:tc>
        <w:tc>
          <w:tcPr>
            <w:tcW w:w="292"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M_183</w:t>
            </w:r>
          </w:p>
        </w:tc>
        <w:tc>
          <w:tcPr>
            <w:tcW w:w="1267"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Initiative to increase tourists visiting municipality undertaken YTD</w:t>
            </w:r>
          </w:p>
        </w:tc>
        <w:tc>
          <w:tcPr>
            <w:tcW w:w="328"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w:t>
            </w:r>
          </w:p>
        </w:tc>
        <w:tc>
          <w:tcPr>
            <w:tcW w:w="665"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MB_EDTA</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8</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8</w:t>
            </w:r>
          </w:p>
        </w:tc>
        <w:tc>
          <w:tcPr>
            <w:tcW w:w="113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8 initiatives to increase tourists visiting municipality undertaken YTD</w:t>
            </w:r>
          </w:p>
        </w:tc>
        <w:tc>
          <w:tcPr>
            <w:tcW w:w="1256"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8 Initiatives to increase tourists visiting municipality undertaken YTD</w:t>
            </w:r>
          </w:p>
        </w:tc>
        <w:tc>
          <w:tcPr>
            <w:tcW w:w="643"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8</w:t>
            </w:r>
          </w:p>
        </w:tc>
        <w:tc>
          <w:tcPr>
            <w:tcW w:w="62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8</w:t>
            </w:r>
          </w:p>
        </w:tc>
        <w:tc>
          <w:tcPr>
            <w:tcW w:w="1349"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Achieved 8 initiatives to increase tourists visiting municipality undertaken YTD</w:t>
            </w:r>
          </w:p>
        </w:tc>
        <w:tc>
          <w:tcPr>
            <w:tcW w:w="101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1254" w:type="dxa"/>
            <w:shd w:val="clear" w:color="auto" w:fill="auto"/>
            <w:vAlign w:val="center"/>
            <w:hideMark/>
          </w:tcPr>
          <w:p w:rsidR="0061118D" w:rsidRPr="005042E6" w:rsidRDefault="0061118D" w:rsidP="0061118D">
            <w:pP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 </w:t>
            </w:r>
          </w:p>
        </w:tc>
        <w:tc>
          <w:tcPr>
            <w:tcW w:w="480" w:type="dxa"/>
            <w:shd w:val="clear" w:color="000000" w:fill="00FF00"/>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3</w:t>
            </w:r>
          </w:p>
        </w:tc>
        <w:tc>
          <w:tcPr>
            <w:tcW w:w="586"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12</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4</w:t>
            </w:r>
          </w:p>
        </w:tc>
        <w:tc>
          <w:tcPr>
            <w:tcW w:w="567"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6</w:t>
            </w:r>
          </w:p>
        </w:tc>
        <w:tc>
          <w:tcPr>
            <w:tcW w:w="709" w:type="dxa"/>
            <w:shd w:val="clear" w:color="auto" w:fill="auto"/>
            <w:vAlign w:val="center"/>
            <w:hideMark/>
          </w:tcPr>
          <w:p w:rsidR="0061118D" w:rsidRPr="005042E6" w:rsidRDefault="0061118D" w:rsidP="0061118D">
            <w:pPr>
              <w:jc w:val="center"/>
              <w:rPr>
                <w:rFonts w:ascii="Arial Narrow" w:eastAsia="Times New Roman" w:hAnsi="Arial Narrow" w:cs="Arial"/>
                <w:color w:val="000000"/>
                <w:sz w:val="18"/>
                <w:szCs w:val="18"/>
              </w:rPr>
            </w:pPr>
            <w:r w:rsidRPr="005042E6">
              <w:rPr>
                <w:rFonts w:ascii="Arial Narrow" w:eastAsia="Times New Roman" w:hAnsi="Arial Narrow" w:cs="Arial"/>
                <w:color w:val="000000"/>
                <w:sz w:val="18"/>
                <w:szCs w:val="18"/>
              </w:rPr>
              <w:t>-2</w:t>
            </w:r>
          </w:p>
        </w:tc>
      </w:tr>
    </w:tbl>
    <w:p w:rsidR="0050253B" w:rsidRDefault="0050253B" w:rsidP="002157C7">
      <w:pPr>
        <w:rPr>
          <w:rFonts w:ascii="Calibri" w:hAnsi="Calibri" w:cs="Calibri"/>
          <w:b/>
          <w:sz w:val="22"/>
          <w:szCs w:val="22"/>
        </w:rPr>
      </w:pPr>
    </w:p>
    <w:p w:rsidR="0050253B" w:rsidRDefault="0050253B" w:rsidP="002157C7">
      <w:pPr>
        <w:rPr>
          <w:rFonts w:ascii="Calibri" w:hAnsi="Calibri" w:cs="Calibri"/>
          <w:b/>
          <w:sz w:val="22"/>
          <w:szCs w:val="22"/>
        </w:rPr>
      </w:pPr>
    </w:p>
    <w:p w:rsidR="0050253B" w:rsidRDefault="0050253B" w:rsidP="002157C7">
      <w:pPr>
        <w:rPr>
          <w:rFonts w:ascii="Calibri" w:hAnsi="Calibri" w:cs="Calibri"/>
          <w:b/>
          <w:sz w:val="22"/>
          <w:szCs w:val="22"/>
        </w:rPr>
      </w:pPr>
    </w:p>
    <w:p w:rsidR="0050253B" w:rsidRPr="00E97BA6" w:rsidRDefault="0050253B" w:rsidP="00DB6F17">
      <w:pPr>
        <w:pStyle w:val="Heading1"/>
        <w:keepLines/>
        <w:numPr>
          <w:ilvl w:val="1"/>
          <w:numId w:val="1"/>
        </w:numPr>
        <w:pBdr>
          <w:top w:val="single" w:sz="4" w:space="1" w:color="auto"/>
          <w:left w:val="single" w:sz="4" w:space="4" w:color="auto"/>
          <w:bottom w:val="single" w:sz="4" w:space="1" w:color="auto"/>
          <w:right w:val="single" w:sz="4" w:space="4" w:color="auto"/>
        </w:pBdr>
        <w:shd w:val="clear" w:color="auto" w:fill="FFFFFF"/>
        <w:spacing w:before="0" w:after="0" w:line="276" w:lineRule="auto"/>
        <w:rPr>
          <w:rFonts w:ascii="Calibri" w:hAnsi="Calibri" w:cs="Calibri"/>
        </w:rPr>
      </w:pPr>
      <w:bookmarkStart w:id="19" w:name="_Toc440883123"/>
      <w:r>
        <w:rPr>
          <w:rFonts w:ascii="Calibri" w:hAnsi="Calibri" w:cs="Calibri"/>
        </w:rPr>
        <w:t>SDBIP –</w:t>
      </w:r>
      <w:r w:rsidRPr="00E97BA6">
        <w:rPr>
          <w:rFonts w:ascii="Calibri" w:hAnsi="Calibri" w:cs="Calibri"/>
        </w:rPr>
        <w:t xml:space="preserve"> </w:t>
      </w:r>
      <w:r w:rsidRPr="0050253B">
        <w:rPr>
          <w:rFonts w:ascii="Calibri" w:hAnsi="Calibri" w:cs="Calibri"/>
        </w:rPr>
        <w:t>Public Safety, Fleet and Facilities Management</w:t>
      </w:r>
      <w:r w:rsidRPr="00E97BA6">
        <w:rPr>
          <w:rFonts w:ascii="Calibri" w:hAnsi="Calibri" w:cs="Calibri"/>
        </w:rPr>
        <w:t xml:space="preserve"> </w:t>
      </w:r>
      <w:r w:rsidR="00293EFE">
        <w:rPr>
          <w:rFonts w:ascii="Calibri" w:hAnsi="Calibri" w:cs="Calibri"/>
        </w:rPr>
        <w:t>(Vote 10)</w:t>
      </w:r>
      <w:bookmarkEnd w:id="19"/>
    </w:p>
    <w:p w:rsidR="000153F3" w:rsidRDefault="000153F3" w:rsidP="0050253B">
      <w:pPr>
        <w:ind w:left="142" w:right="188"/>
        <w:jc w:val="both"/>
        <w:rPr>
          <w:rFonts w:ascii="Calibri" w:hAnsi="Calibri" w:cs="Calibri"/>
          <w:sz w:val="22"/>
          <w:szCs w:val="22"/>
        </w:rPr>
      </w:pPr>
    </w:p>
    <w:p w:rsidR="0050253B" w:rsidRPr="003946B7" w:rsidRDefault="00154445" w:rsidP="0050253B">
      <w:pPr>
        <w:ind w:left="142" w:right="188"/>
        <w:jc w:val="both"/>
        <w:rPr>
          <w:rFonts w:ascii="Calibri" w:hAnsi="Calibri"/>
          <w:sz w:val="22"/>
          <w:szCs w:val="22"/>
        </w:rPr>
      </w:pPr>
      <w:r w:rsidRPr="00154445">
        <w:rPr>
          <w:rFonts w:ascii="Calibri" w:hAnsi="Calibri" w:cs="Calibri"/>
          <w:sz w:val="22"/>
          <w:szCs w:val="22"/>
        </w:rPr>
        <w:t>Public Safety, Fleet and Facilities Management</w:t>
      </w:r>
      <w:r w:rsidR="0050253B" w:rsidRPr="00154445">
        <w:rPr>
          <w:rFonts w:ascii="Calibri" w:hAnsi="Calibri" w:cs="Calibri"/>
          <w:sz w:val="22"/>
          <w:szCs w:val="22"/>
        </w:rPr>
        <w:t xml:space="preserve"> achieved an overall score of </w:t>
      </w:r>
      <w:r>
        <w:rPr>
          <w:rFonts w:ascii="Calibri" w:hAnsi="Calibri" w:cs="Calibri"/>
          <w:b/>
          <w:sz w:val="22"/>
          <w:szCs w:val="22"/>
        </w:rPr>
        <w:t>1.75</w:t>
      </w:r>
      <w:r w:rsidR="0050253B" w:rsidRPr="00154445">
        <w:rPr>
          <w:rFonts w:ascii="Calibri" w:hAnsi="Calibri" w:cs="Calibri"/>
          <w:b/>
          <w:sz w:val="22"/>
          <w:szCs w:val="22"/>
        </w:rPr>
        <w:t xml:space="preserve"> (</w:t>
      </w:r>
      <w:r>
        <w:rPr>
          <w:rFonts w:ascii="Calibri" w:hAnsi="Calibri" w:cs="Calibri"/>
          <w:b/>
          <w:sz w:val="22"/>
          <w:szCs w:val="22"/>
        </w:rPr>
        <w:t>58</w:t>
      </w:r>
      <w:r w:rsidR="0050253B" w:rsidRPr="00154445">
        <w:rPr>
          <w:rFonts w:ascii="Calibri" w:hAnsi="Calibri" w:cs="Calibri"/>
          <w:b/>
          <w:sz w:val="22"/>
          <w:szCs w:val="22"/>
        </w:rPr>
        <w:t xml:space="preserve">%) </w:t>
      </w:r>
      <w:r w:rsidR="0050253B" w:rsidRPr="00154445">
        <w:rPr>
          <w:rFonts w:ascii="Calibri" w:hAnsi="Calibri" w:cs="Calibri"/>
          <w:sz w:val="22"/>
          <w:szCs w:val="22"/>
        </w:rPr>
        <w:t xml:space="preserve">by mid-year reflecting a decrease from the first quarter result of </w:t>
      </w:r>
      <w:r>
        <w:rPr>
          <w:rFonts w:ascii="Calibri" w:hAnsi="Calibri" w:cs="Calibri"/>
          <w:b/>
          <w:sz w:val="22"/>
          <w:szCs w:val="22"/>
        </w:rPr>
        <w:t>2.50</w:t>
      </w:r>
      <w:r w:rsidR="0050253B" w:rsidRPr="00154445">
        <w:rPr>
          <w:rFonts w:ascii="Calibri" w:hAnsi="Calibri" w:cs="Calibri"/>
          <w:sz w:val="22"/>
          <w:szCs w:val="22"/>
        </w:rPr>
        <w:t xml:space="preserve"> </w:t>
      </w:r>
      <w:r w:rsidR="0050253B" w:rsidRPr="00154445">
        <w:rPr>
          <w:rFonts w:ascii="Calibri" w:hAnsi="Calibri" w:cs="Calibri"/>
          <w:b/>
          <w:sz w:val="22"/>
          <w:szCs w:val="22"/>
        </w:rPr>
        <w:t>(</w:t>
      </w:r>
      <w:r>
        <w:rPr>
          <w:rFonts w:ascii="Calibri" w:hAnsi="Calibri" w:cs="Calibri"/>
          <w:b/>
          <w:sz w:val="22"/>
          <w:szCs w:val="22"/>
        </w:rPr>
        <w:t>83</w:t>
      </w:r>
      <w:r w:rsidR="0050253B" w:rsidRPr="00154445">
        <w:rPr>
          <w:rFonts w:ascii="Calibri" w:hAnsi="Calibri" w:cs="Calibri"/>
          <w:b/>
          <w:sz w:val="22"/>
          <w:szCs w:val="22"/>
        </w:rPr>
        <w:t>%)</w:t>
      </w:r>
      <w:r w:rsidR="0050253B" w:rsidRPr="00154445">
        <w:rPr>
          <w:rFonts w:ascii="Calibri" w:hAnsi="Calibri" w:cs="Calibri"/>
          <w:sz w:val="22"/>
          <w:szCs w:val="22"/>
        </w:rPr>
        <w:t xml:space="preserve">. Overall, </w:t>
      </w:r>
      <w:r w:rsidR="00C51BBA">
        <w:rPr>
          <w:rFonts w:ascii="Calibri" w:hAnsi="Calibri" w:cs="Calibri"/>
          <w:sz w:val="22"/>
          <w:szCs w:val="22"/>
        </w:rPr>
        <w:t>10</w:t>
      </w:r>
      <w:r w:rsidR="0050253B" w:rsidRPr="00154445">
        <w:rPr>
          <w:rFonts w:ascii="Calibri" w:hAnsi="Calibri" w:cs="Calibri"/>
          <w:sz w:val="22"/>
          <w:szCs w:val="22"/>
        </w:rPr>
        <w:t xml:space="preserve"> KPIs were assessed of which </w:t>
      </w:r>
      <w:r w:rsidR="00C51BBA">
        <w:rPr>
          <w:rFonts w:ascii="Calibri" w:hAnsi="Calibri" w:cs="Calibri"/>
          <w:sz w:val="22"/>
          <w:szCs w:val="22"/>
        </w:rPr>
        <w:t>5</w:t>
      </w:r>
      <w:r w:rsidR="0050253B" w:rsidRPr="00154445">
        <w:rPr>
          <w:rFonts w:ascii="Calibri" w:hAnsi="Calibri" w:cs="Calibri"/>
          <w:sz w:val="22"/>
          <w:szCs w:val="22"/>
        </w:rPr>
        <w:t xml:space="preserve"> were not applicable for reporting at mid-year. In total, </w:t>
      </w:r>
      <w:r w:rsidR="00C51BBA">
        <w:rPr>
          <w:rFonts w:ascii="Calibri" w:hAnsi="Calibri" w:cs="Calibri"/>
          <w:sz w:val="22"/>
          <w:szCs w:val="22"/>
        </w:rPr>
        <w:t>40</w:t>
      </w:r>
      <w:r w:rsidR="0050253B" w:rsidRPr="00154445">
        <w:rPr>
          <w:rFonts w:ascii="Calibri" w:hAnsi="Calibri" w:cs="Calibri"/>
          <w:sz w:val="22"/>
          <w:szCs w:val="22"/>
        </w:rPr>
        <w:t>% (</w:t>
      </w:r>
      <w:r w:rsidR="00C51BBA">
        <w:rPr>
          <w:rFonts w:ascii="Calibri" w:hAnsi="Calibri" w:cs="Calibri"/>
          <w:sz w:val="22"/>
          <w:szCs w:val="22"/>
        </w:rPr>
        <w:t>2/5</w:t>
      </w:r>
      <w:r w:rsidR="0050253B" w:rsidRPr="00154445">
        <w:rPr>
          <w:rFonts w:ascii="Calibri" w:hAnsi="Calibri" w:cs="Calibri"/>
          <w:sz w:val="22"/>
          <w:szCs w:val="22"/>
        </w:rPr>
        <w:t xml:space="preserve">) of targets were reached or exceeded and </w:t>
      </w:r>
      <w:r w:rsidR="00C51BBA">
        <w:rPr>
          <w:rFonts w:ascii="Calibri" w:hAnsi="Calibri" w:cs="Calibri"/>
          <w:sz w:val="22"/>
          <w:szCs w:val="22"/>
        </w:rPr>
        <w:t>60</w:t>
      </w:r>
      <w:r w:rsidR="0050253B" w:rsidRPr="00154445">
        <w:rPr>
          <w:rFonts w:ascii="Calibri" w:hAnsi="Calibri" w:cs="Calibri"/>
          <w:sz w:val="22"/>
          <w:szCs w:val="22"/>
        </w:rPr>
        <w:t>% (</w:t>
      </w:r>
      <w:r w:rsidR="00C51BBA">
        <w:rPr>
          <w:rFonts w:ascii="Calibri" w:hAnsi="Calibri" w:cs="Calibri"/>
          <w:sz w:val="22"/>
          <w:szCs w:val="22"/>
        </w:rPr>
        <w:t>3/5</w:t>
      </w:r>
      <w:r w:rsidR="0050253B" w:rsidRPr="00154445">
        <w:rPr>
          <w:rFonts w:ascii="Calibri" w:hAnsi="Calibri" w:cs="Calibri"/>
          <w:sz w:val="22"/>
          <w:szCs w:val="22"/>
        </w:rPr>
        <w:t>) had no</w:t>
      </w:r>
      <w:r w:rsidR="000153F3">
        <w:rPr>
          <w:rFonts w:ascii="Calibri" w:hAnsi="Calibri" w:cs="Calibri"/>
          <w:sz w:val="22"/>
          <w:szCs w:val="22"/>
        </w:rPr>
        <w:t xml:space="preserve"> or </w:t>
      </w:r>
      <w:r w:rsidR="0050253B" w:rsidRPr="00154445">
        <w:rPr>
          <w:rFonts w:ascii="Calibri" w:hAnsi="Calibri" w:cs="Calibri"/>
          <w:sz w:val="22"/>
          <w:szCs w:val="22"/>
        </w:rPr>
        <w:t xml:space="preserve">minimal progress. </w:t>
      </w:r>
      <w:r w:rsidR="000852CB">
        <w:rPr>
          <w:rFonts w:ascii="Calibri" w:hAnsi="Calibri" w:cs="Calibri"/>
          <w:sz w:val="22"/>
          <w:szCs w:val="22"/>
        </w:rPr>
        <w:t>All</w:t>
      </w:r>
      <w:r w:rsidR="0050253B" w:rsidRPr="00154445">
        <w:rPr>
          <w:rFonts w:ascii="Calibri" w:hAnsi="Calibri" w:cs="Calibri"/>
          <w:sz w:val="22"/>
          <w:szCs w:val="22"/>
        </w:rPr>
        <w:t xml:space="preserve"> KPIs were not supplied with information. Some of the successes </w:t>
      </w:r>
      <w:r w:rsidR="003946B7" w:rsidRPr="00154445">
        <w:rPr>
          <w:rFonts w:ascii="Calibri" w:hAnsi="Calibri" w:cs="Calibri"/>
          <w:sz w:val="22"/>
          <w:szCs w:val="22"/>
        </w:rPr>
        <w:t xml:space="preserve">per priority area </w:t>
      </w:r>
      <w:r w:rsidR="0050253B" w:rsidRPr="00154445">
        <w:rPr>
          <w:rFonts w:ascii="Calibri" w:hAnsi="Calibri" w:cs="Calibri"/>
          <w:sz w:val="22"/>
          <w:szCs w:val="22"/>
        </w:rPr>
        <w:t>at mid-year were as follows:</w:t>
      </w:r>
      <w:r w:rsidR="0050253B" w:rsidRPr="003946B7">
        <w:rPr>
          <w:rFonts w:ascii="Calibri" w:hAnsi="Calibri"/>
          <w:sz w:val="22"/>
          <w:szCs w:val="22"/>
        </w:rPr>
        <w:t xml:space="preserve"> </w:t>
      </w:r>
    </w:p>
    <w:p w:rsidR="0050253B" w:rsidRPr="003946B7" w:rsidRDefault="0050253B" w:rsidP="0050253B">
      <w:pPr>
        <w:ind w:left="142" w:right="188"/>
        <w:jc w:val="both"/>
        <w:rPr>
          <w:rFonts w:ascii="Calibri" w:hAnsi="Calibri"/>
          <w:sz w:val="22"/>
          <w:szCs w:val="22"/>
        </w:rPr>
      </w:pPr>
    </w:p>
    <w:p w:rsidR="0050253B" w:rsidRDefault="00CF605D" w:rsidP="00CF605D">
      <w:pPr>
        <w:pStyle w:val="ListParagraph"/>
        <w:numPr>
          <w:ilvl w:val="0"/>
          <w:numId w:val="9"/>
        </w:numPr>
        <w:ind w:right="188"/>
        <w:jc w:val="both"/>
        <w:rPr>
          <w:rFonts w:ascii="Calibri" w:hAnsi="Calibri"/>
          <w:sz w:val="22"/>
          <w:szCs w:val="22"/>
        </w:rPr>
      </w:pPr>
      <w:r w:rsidRPr="00CF605D">
        <w:rPr>
          <w:rFonts w:ascii="Calibri" w:hAnsi="Calibri"/>
          <w:sz w:val="22"/>
          <w:szCs w:val="22"/>
        </w:rPr>
        <w:t>Traffic</w:t>
      </w:r>
      <w:r>
        <w:rPr>
          <w:rFonts w:ascii="Calibri" w:hAnsi="Calibri"/>
          <w:sz w:val="22"/>
          <w:szCs w:val="22"/>
        </w:rPr>
        <w:t>: In total, six (6/6) l</w:t>
      </w:r>
      <w:r w:rsidRPr="00CF605D">
        <w:rPr>
          <w:rFonts w:ascii="Calibri" w:hAnsi="Calibri"/>
          <w:sz w:val="22"/>
          <w:szCs w:val="22"/>
        </w:rPr>
        <w:t xml:space="preserve">aw enforcement operations with other law enforcement agencies </w:t>
      </w:r>
      <w:r>
        <w:rPr>
          <w:rFonts w:ascii="Calibri" w:hAnsi="Calibri"/>
          <w:sz w:val="22"/>
          <w:szCs w:val="22"/>
        </w:rPr>
        <w:t xml:space="preserve">were </w:t>
      </w:r>
      <w:r w:rsidRPr="00CF605D">
        <w:rPr>
          <w:rFonts w:ascii="Calibri" w:hAnsi="Calibri"/>
          <w:sz w:val="22"/>
          <w:szCs w:val="22"/>
        </w:rPr>
        <w:t>undertaken</w:t>
      </w:r>
      <w:r>
        <w:rPr>
          <w:rFonts w:ascii="Calibri" w:hAnsi="Calibri"/>
          <w:sz w:val="22"/>
          <w:szCs w:val="22"/>
        </w:rPr>
        <w:t>.</w:t>
      </w:r>
    </w:p>
    <w:p w:rsidR="00CF605D" w:rsidRPr="003946B7" w:rsidRDefault="00CF605D" w:rsidP="00CF605D">
      <w:pPr>
        <w:pStyle w:val="ListParagraph"/>
        <w:numPr>
          <w:ilvl w:val="0"/>
          <w:numId w:val="9"/>
        </w:numPr>
        <w:ind w:right="188"/>
        <w:jc w:val="both"/>
        <w:rPr>
          <w:rFonts w:ascii="Calibri" w:hAnsi="Calibri"/>
          <w:sz w:val="22"/>
          <w:szCs w:val="22"/>
        </w:rPr>
      </w:pPr>
      <w:r w:rsidRPr="00CF605D">
        <w:rPr>
          <w:rFonts w:ascii="Calibri" w:hAnsi="Calibri"/>
          <w:sz w:val="22"/>
          <w:szCs w:val="22"/>
        </w:rPr>
        <w:t>Fleet Management</w:t>
      </w:r>
      <w:r>
        <w:rPr>
          <w:rFonts w:ascii="Calibri" w:hAnsi="Calibri"/>
          <w:sz w:val="22"/>
          <w:szCs w:val="22"/>
        </w:rPr>
        <w:t xml:space="preserve">: Two (2/2) </w:t>
      </w:r>
      <w:r w:rsidRPr="00CF605D">
        <w:rPr>
          <w:rFonts w:ascii="Calibri" w:hAnsi="Calibri"/>
          <w:sz w:val="22"/>
          <w:szCs w:val="22"/>
        </w:rPr>
        <w:t xml:space="preserve">reports </w:t>
      </w:r>
      <w:r>
        <w:rPr>
          <w:rFonts w:ascii="Calibri" w:hAnsi="Calibri"/>
          <w:sz w:val="22"/>
          <w:szCs w:val="22"/>
        </w:rPr>
        <w:t xml:space="preserve">were </w:t>
      </w:r>
      <w:r w:rsidRPr="00CF605D">
        <w:rPr>
          <w:rFonts w:ascii="Calibri" w:hAnsi="Calibri"/>
          <w:sz w:val="22"/>
          <w:szCs w:val="22"/>
        </w:rPr>
        <w:t xml:space="preserve">submitted to Council on the state of </w:t>
      </w:r>
      <w:r w:rsidR="00786057">
        <w:rPr>
          <w:rFonts w:ascii="Calibri" w:hAnsi="Calibri"/>
          <w:sz w:val="22"/>
          <w:szCs w:val="22"/>
        </w:rPr>
        <w:t xml:space="preserve">the </w:t>
      </w:r>
      <w:r w:rsidRPr="00CF605D">
        <w:rPr>
          <w:rFonts w:ascii="Calibri" w:hAnsi="Calibri"/>
          <w:sz w:val="22"/>
          <w:szCs w:val="22"/>
        </w:rPr>
        <w:t>municipal fleet</w:t>
      </w:r>
      <w:r>
        <w:rPr>
          <w:rFonts w:ascii="Calibri" w:hAnsi="Calibri"/>
          <w:sz w:val="22"/>
          <w:szCs w:val="22"/>
        </w:rPr>
        <w:t>.</w:t>
      </w:r>
    </w:p>
    <w:p w:rsidR="0050253B" w:rsidRPr="00F47076" w:rsidRDefault="0050253B" w:rsidP="0050253B">
      <w:pPr>
        <w:spacing w:after="227"/>
        <w:ind w:left="228" w:right="909"/>
        <w:jc w:val="both"/>
        <w:rPr>
          <w:rFonts w:ascii="Calibri" w:hAnsi="Calibri"/>
          <w:sz w:val="22"/>
          <w:szCs w:val="22"/>
        </w:rPr>
      </w:pPr>
      <w:r w:rsidRPr="00F47076">
        <w:rPr>
          <w:rFonts w:ascii="Calibri" w:hAnsi="Calibri"/>
          <w:sz w:val="22"/>
          <w:szCs w:val="22"/>
        </w:rPr>
        <w:t xml:space="preserve">Challenges </w:t>
      </w:r>
      <w:r w:rsidR="000153F3">
        <w:rPr>
          <w:rFonts w:ascii="Calibri" w:hAnsi="Calibri"/>
          <w:sz w:val="22"/>
          <w:szCs w:val="22"/>
        </w:rPr>
        <w:t xml:space="preserve">that </w:t>
      </w:r>
      <w:r w:rsidRPr="00F47076">
        <w:rPr>
          <w:rFonts w:ascii="Calibri" w:hAnsi="Calibri"/>
          <w:sz w:val="22"/>
          <w:szCs w:val="22"/>
        </w:rPr>
        <w:t>were faced</w:t>
      </w:r>
      <w:r w:rsidR="000153F3">
        <w:rPr>
          <w:rFonts w:ascii="Calibri" w:hAnsi="Calibri"/>
          <w:sz w:val="22"/>
          <w:szCs w:val="22"/>
        </w:rPr>
        <w:t>:</w:t>
      </w:r>
    </w:p>
    <w:p w:rsidR="00F47076" w:rsidRPr="00F47076" w:rsidRDefault="00F47076" w:rsidP="00F47076">
      <w:pPr>
        <w:pStyle w:val="ListParagraph"/>
        <w:numPr>
          <w:ilvl w:val="0"/>
          <w:numId w:val="42"/>
        </w:numPr>
        <w:spacing w:after="227"/>
        <w:ind w:right="909"/>
        <w:jc w:val="both"/>
        <w:rPr>
          <w:rFonts w:ascii="Calibri" w:hAnsi="Calibri"/>
          <w:sz w:val="22"/>
          <w:szCs w:val="22"/>
        </w:rPr>
      </w:pPr>
      <w:r w:rsidRPr="00F47076">
        <w:rPr>
          <w:rFonts w:ascii="Calibri" w:hAnsi="Calibri"/>
          <w:sz w:val="22"/>
          <w:szCs w:val="22"/>
        </w:rPr>
        <w:t xml:space="preserve">Municipal Buildings: No reports </w:t>
      </w:r>
      <w:r w:rsidR="00786057">
        <w:rPr>
          <w:rFonts w:ascii="Calibri" w:hAnsi="Calibri"/>
          <w:sz w:val="22"/>
          <w:szCs w:val="22"/>
        </w:rPr>
        <w:t xml:space="preserve">(0/2) </w:t>
      </w:r>
      <w:r w:rsidRPr="00F47076">
        <w:rPr>
          <w:rFonts w:ascii="Calibri" w:hAnsi="Calibri"/>
          <w:sz w:val="22"/>
          <w:szCs w:val="22"/>
        </w:rPr>
        <w:t>on the state of municipal facilities were submitted to Council.</w:t>
      </w:r>
    </w:p>
    <w:p w:rsidR="00F47076" w:rsidRDefault="000852CB" w:rsidP="00CF605D">
      <w:pPr>
        <w:pStyle w:val="ListParagraph"/>
        <w:numPr>
          <w:ilvl w:val="0"/>
          <w:numId w:val="42"/>
        </w:numPr>
        <w:spacing w:after="227"/>
        <w:ind w:right="909"/>
        <w:jc w:val="both"/>
        <w:rPr>
          <w:rFonts w:ascii="Calibri" w:hAnsi="Calibri"/>
          <w:sz w:val="22"/>
          <w:szCs w:val="22"/>
        </w:rPr>
      </w:pPr>
      <w:r>
        <w:rPr>
          <w:noProof/>
          <w:lang w:val="en-US"/>
        </w:rPr>
        <w:lastRenderedPageBreak/>
        <w:drawing>
          <wp:anchor distT="0" distB="0" distL="114300" distR="114300" simplePos="0" relativeHeight="251718656" behindDoc="0" locked="0" layoutInCell="1" allowOverlap="1">
            <wp:simplePos x="0" y="0"/>
            <wp:positionH relativeFrom="column">
              <wp:posOffset>5067300</wp:posOffset>
            </wp:positionH>
            <wp:positionV relativeFrom="paragraph">
              <wp:posOffset>354330</wp:posOffset>
            </wp:positionV>
            <wp:extent cx="3634105" cy="2524125"/>
            <wp:effectExtent l="19050" t="19050" r="23495" b="28575"/>
            <wp:wrapThrough wrapText="bothSides">
              <wp:wrapPolygon edited="0">
                <wp:start x="-113" y="-163"/>
                <wp:lineTo x="-113" y="21682"/>
                <wp:lineTo x="21626" y="21682"/>
                <wp:lineTo x="21626" y="-163"/>
                <wp:lineTo x="-113" y="-163"/>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34105" cy="2524125"/>
                    </a:xfrm>
                    <a:prstGeom prst="rect">
                      <a:avLst/>
                    </a:prstGeom>
                    <a:ln>
                      <a:solidFill>
                        <a:schemeClr val="bg1">
                          <a:lumMod val="50000"/>
                        </a:schemeClr>
                      </a:solidFill>
                    </a:ln>
                  </pic:spPr>
                </pic:pic>
              </a:graphicData>
            </a:graphic>
          </wp:anchor>
        </w:drawing>
      </w:r>
      <w:r w:rsidR="00CF605D" w:rsidRPr="00CF605D">
        <w:rPr>
          <w:rFonts w:ascii="Calibri" w:hAnsi="Calibri"/>
          <w:sz w:val="22"/>
          <w:szCs w:val="22"/>
        </w:rPr>
        <w:t>Internal Security</w:t>
      </w:r>
      <w:r w:rsidR="00CF605D">
        <w:rPr>
          <w:rFonts w:ascii="Calibri" w:hAnsi="Calibri"/>
          <w:sz w:val="22"/>
          <w:szCs w:val="22"/>
        </w:rPr>
        <w:t>: No r</w:t>
      </w:r>
      <w:r w:rsidR="00CF605D" w:rsidRPr="00CF605D">
        <w:rPr>
          <w:rFonts w:ascii="Calibri" w:hAnsi="Calibri"/>
          <w:sz w:val="22"/>
          <w:szCs w:val="22"/>
        </w:rPr>
        <w:t xml:space="preserve">eports </w:t>
      </w:r>
      <w:r w:rsidR="00D53DE3">
        <w:rPr>
          <w:rFonts w:ascii="Calibri" w:hAnsi="Calibri"/>
          <w:sz w:val="22"/>
          <w:szCs w:val="22"/>
        </w:rPr>
        <w:t xml:space="preserve">(0/1) </w:t>
      </w:r>
      <w:r w:rsidR="00CF605D">
        <w:rPr>
          <w:rFonts w:ascii="Calibri" w:hAnsi="Calibri"/>
          <w:sz w:val="22"/>
          <w:szCs w:val="22"/>
        </w:rPr>
        <w:t xml:space="preserve">were </w:t>
      </w:r>
      <w:r w:rsidR="00CF605D" w:rsidRPr="00CF605D">
        <w:rPr>
          <w:rFonts w:ascii="Calibri" w:hAnsi="Calibri"/>
          <w:sz w:val="22"/>
          <w:szCs w:val="22"/>
        </w:rPr>
        <w:t>submitted to Council on the functionality of CCTV Cameras</w:t>
      </w:r>
      <w:r w:rsidR="00CF605D">
        <w:rPr>
          <w:rFonts w:ascii="Calibri" w:hAnsi="Calibri"/>
          <w:sz w:val="22"/>
          <w:szCs w:val="22"/>
        </w:rPr>
        <w:t xml:space="preserve">. </w:t>
      </w:r>
      <w:r w:rsidR="00CF605D" w:rsidRPr="00CF605D">
        <w:rPr>
          <w:rFonts w:ascii="Calibri" w:hAnsi="Calibri"/>
          <w:sz w:val="22"/>
          <w:szCs w:val="22"/>
        </w:rPr>
        <w:t>The service provider was appointed towards the end of the 2</w:t>
      </w:r>
      <w:r w:rsidR="00CF605D" w:rsidRPr="00CF605D">
        <w:rPr>
          <w:rFonts w:ascii="Calibri" w:hAnsi="Calibri"/>
          <w:sz w:val="22"/>
          <w:szCs w:val="22"/>
          <w:vertAlign w:val="superscript"/>
        </w:rPr>
        <w:t>nd</w:t>
      </w:r>
      <w:r w:rsidR="00CF605D" w:rsidRPr="00CF605D">
        <w:rPr>
          <w:rFonts w:ascii="Calibri" w:hAnsi="Calibri"/>
          <w:sz w:val="22"/>
          <w:szCs w:val="22"/>
        </w:rPr>
        <w:t xml:space="preserve"> quarter and was busy establishing the control room</w:t>
      </w:r>
      <w:r w:rsidR="00CF605D">
        <w:rPr>
          <w:rFonts w:ascii="Calibri" w:hAnsi="Calibri"/>
          <w:sz w:val="22"/>
          <w:szCs w:val="22"/>
        </w:rPr>
        <w:t>.</w:t>
      </w:r>
    </w:p>
    <w:p w:rsidR="00786057" w:rsidRPr="00F47076" w:rsidRDefault="00786057" w:rsidP="00CF605D">
      <w:pPr>
        <w:pStyle w:val="ListParagraph"/>
        <w:numPr>
          <w:ilvl w:val="0"/>
          <w:numId w:val="42"/>
        </w:numPr>
        <w:spacing w:after="227"/>
        <w:ind w:right="909"/>
        <w:jc w:val="both"/>
        <w:rPr>
          <w:rFonts w:ascii="Calibri" w:hAnsi="Calibri"/>
          <w:sz w:val="22"/>
          <w:szCs w:val="22"/>
        </w:rPr>
      </w:pPr>
      <w:r>
        <w:rPr>
          <w:rFonts w:ascii="Calibri" w:hAnsi="Calibri"/>
          <w:sz w:val="22"/>
          <w:szCs w:val="22"/>
        </w:rPr>
        <w:t xml:space="preserve">Disaster Management: The </w:t>
      </w:r>
      <w:r w:rsidRPr="00786057">
        <w:rPr>
          <w:rFonts w:ascii="Calibri" w:hAnsi="Calibri"/>
          <w:sz w:val="22"/>
          <w:szCs w:val="22"/>
        </w:rPr>
        <w:t xml:space="preserve">Disaster Recovery Plan was not </w:t>
      </w:r>
      <w:r w:rsidR="00D53DE3" w:rsidRPr="00786057">
        <w:rPr>
          <w:rFonts w:ascii="Calibri" w:hAnsi="Calibri"/>
          <w:sz w:val="22"/>
          <w:szCs w:val="22"/>
        </w:rPr>
        <w:t>reviewed</w:t>
      </w:r>
      <w:r w:rsidRPr="00786057">
        <w:rPr>
          <w:rFonts w:ascii="Calibri" w:hAnsi="Calibri"/>
          <w:sz w:val="22"/>
          <w:szCs w:val="22"/>
        </w:rPr>
        <w:t>.</w:t>
      </w:r>
    </w:p>
    <w:p w:rsidR="000860F5" w:rsidRDefault="0050253B" w:rsidP="0050253B">
      <w:pPr>
        <w:rPr>
          <w:rFonts w:ascii="Calibri" w:hAnsi="Calibri" w:cs="Calibri"/>
          <w:sz w:val="22"/>
          <w:szCs w:val="22"/>
        </w:rPr>
      </w:pPr>
      <w:r w:rsidRPr="00F47076">
        <w:rPr>
          <w:rFonts w:ascii="Calibri" w:hAnsi="Calibri"/>
          <w:sz w:val="22"/>
          <w:szCs w:val="22"/>
        </w:rPr>
        <w:t xml:space="preserve"> </w:t>
      </w:r>
      <w:r w:rsidRPr="00F47076">
        <w:rPr>
          <w:rFonts w:ascii="Calibri" w:hAnsi="Calibri" w:cs="Calibri"/>
          <w:sz w:val="22"/>
          <w:szCs w:val="22"/>
        </w:rPr>
        <w:t>The detail</w:t>
      </w:r>
      <w:r w:rsidR="000153F3">
        <w:rPr>
          <w:rFonts w:ascii="Calibri" w:hAnsi="Calibri" w:cs="Calibri"/>
          <w:sz w:val="22"/>
          <w:szCs w:val="22"/>
        </w:rPr>
        <w:t>s</w:t>
      </w:r>
      <w:r w:rsidRPr="00F47076">
        <w:rPr>
          <w:rFonts w:ascii="Calibri" w:hAnsi="Calibri" w:cs="Calibri"/>
          <w:sz w:val="22"/>
          <w:szCs w:val="22"/>
        </w:rPr>
        <w:t xml:space="preserve"> </w:t>
      </w:r>
      <w:r w:rsidR="000153F3">
        <w:rPr>
          <w:rFonts w:ascii="Calibri" w:hAnsi="Calibri" w:cs="Calibri"/>
          <w:sz w:val="22"/>
          <w:szCs w:val="22"/>
        </w:rPr>
        <w:t xml:space="preserve">as </w:t>
      </w:r>
      <w:r w:rsidRPr="00F47076">
        <w:rPr>
          <w:rFonts w:ascii="Calibri" w:hAnsi="Calibri" w:cs="Calibri"/>
          <w:sz w:val="22"/>
          <w:szCs w:val="22"/>
        </w:rPr>
        <w:t xml:space="preserve">per </w:t>
      </w:r>
      <w:r w:rsidR="000153F3">
        <w:rPr>
          <w:rFonts w:ascii="Calibri" w:hAnsi="Calibri" w:cs="Calibri"/>
          <w:sz w:val="22"/>
          <w:szCs w:val="22"/>
        </w:rPr>
        <w:t>the O</w:t>
      </w:r>
      <w:r w:rsidRPr="00F47076">
        <w:rPr>
          <w:rFonts w:ascii="Calibri" w:hAnsi="Calibri" w:cs="Calibri"/>
          <w:sz w:val="22"/>
          <w:szCs w:val="22"/>
        </w:rPr>
        <w:t>bjective</w:t>
      </w:r>
      <w:r w:rsidR="000153F3">
        <w:rPr>
          <w:rFonts w:ascii="Calibri" w:hAnsi="Calibri" w:cs="Calibri"/>
          <w:sz w:val="22"/>
          <w:szCs w:val="22"/>
        </w:rPr>
        <w:t>s</w:t>
      </w:r>
      <w:r w:rsidRPr="00F47076">
        <w:rPr>
          <w:rFonts w:ascii="Calibri" w:hAnsi="Calibri" w:cs="Calibri"/>
          <w:sz w:val="22"/>
          <w:szCs w:val="22"/>
        </w:rPr>
        <w:t xml:space="preserve"> </w:t>
      </w:r>
      <w:r w:rsidR="000153F3">
        <w:rPr>
          <w:rFonts w:ascii="Calibri" w:hAnsi="Calibri" w:cs="Calibri"/>
          <w:sz w:val="22"/>
          <w:szCs w:val="22"/>
        </w:rPr>
        <w:t xml:space="preserve">are detailed </w:t>
      </w:r>
      <w:r w:rsidRPr="00F47076">
        <w:rPr>
          <w:rFonts w:ascii="Calibri" w:hAnsi="Calibri" w:cs="Calibri"/>
          <w:sz w:val="22"/>
          <w:szCs w:val="22"/>
        </w:rPr>
        <w:t>below:</w:t>
      </w:r>
      <w:r w:rsidR="000860F5">
        <w:rPr>
          <w:rFonts w:ascii="Calibri" w:hAnsi="Calibri" w:cs="Calibri"/>
          <w:sz w:val="22"/>
          <w:szCs w:val="22"/>
        </w:rPr>
        <w:t xml:space="preserve"> </w:t>
      </w:r>
    </w:p>
    <w:p w:rsidR="000860F5" w:rsidRDefault="000860F5" w:rsidP="0050253B">
      <w:pPr>
        <w:rPr>
          <w:rFonts w:ascii="Calibri" w:hAnsi="Calibri" w:cs="Calibri"/>
          <w:sz w:val="22"/>
          <w:szCs w:val="22"/>
        </w:rPr>
      </w:pPr>
    </w:p>
    <w:p w:rsidR="000860F5" w:rsidRDefault="000860F5" w:rsidP="0050253B">
      <w:pPr>
        <w:rPr>
          <w:rFonts w:ascii="Calibri" w:hAnsi="Calibri" w:cs="Calibri"/>
          <w:sz w:val="22"/>
          <w:szCs w:val="22"/>
        </w:rPr>
      </w:pPr>
    </w:p>
    <w:p w:rsidR="000860F5" w:rsidRDefault="000860F5">
      <w:pPr>
        <w:rPr>
          <w:rFonts w:ascii="Calibri" w:hAnsi="Calibri" w:cs="Calibri"/>
          <w:b/>
          <w:sz w:val="22"/>
          <w:szCs w:val="22"/>
        </w:rPr>
      </w:pPr>
      <w:r>
        <w:rPr>
          <w:rFonts w:ascii="Calibri" w:hAnsi="Calibri" w:cs="Calibri"/>
          <w:b/>
          <w:sz w:val="22"/>
          <w:szCs w:val="22"/>
        </w:rPr>
        <w:br w:type="page"/>
      </w:r>
    </w:p>
    <w:p w:rsidR="000153F3" w:rsidRDefault="000153F3" w:rsidP="000860F5">
      <w:pPr>
        <w:tabs>
          <w:tab w:val="left" w:pos="8743"/>
        </w:tabs>
        <w:rPr>
          <w:rFonts w:ascii="Calibri" w:hAnsi="Calibri" w:cs="Calibri"/>
          <w:b/>
          <w:sz w:val="22"/>
          <w:szCs w:val="22"/>
        </w:rPr>
      </w:pPr>
    </w:p>
    <w:p w:rsidR="000860F5" w:rsidRDefault="000860F5" w:rsidP="000860F5">
      <w:pPr>
        <w:tabs>
          <w:tab w:val="left" w:pos="8743"/>
        </w:tabs>
        <w:rPr>
          <w:rFonts w:ascii="Calibri" w:hAnsi="Calibri" w:cs="Calibri"/>
          <w:b/>
          <w:sz w:val="22"/>
          <w:szCs w:val="22"/>
        </w:rPr>
      </w:pPr>
      <w:r w:rsidRPr="00D200C8">
        <w:rPr>
          <w:rFonts w:ascii="Calibri" w:hAnsi="Calibri" w:cs="Calibri"/>
          <w:b/>
          <w:sz w:val="22"/>
          <w:szCs w:val="22"/>
        </w:rPr>
        <w:t xml:space="preserve">SDBIP – </w:t>
      </w:r>
      <w:r w:rsidRPr="000860F5">
        <w:rPr>
          <w:rFonts w:ascii="Calibri" w:hAnsi="Calibri" w:cs="Calibri"/>
          <w:b/>
          <w:sz w:val="22"/>
          <w:szCs w:val="22"/>
        </w:rPr>
        <w:t>PUBLIC SAFETY, FLEET AND FACILITIES MANAGEMENT – VOTE (VOTE 10)</w:t>
      </w:r>
      <w:r w:rsidR="000153F3">
        <w:rPr>
          <w:rFonts w:ascii="Calibri" w:hAnsi="Calibri" w:cs="Calibri"/>
          <w:b/>
          <w:sz w:val="22"/>
          <w:szCs w:val="22"/>
        </w:rPr>
        <w:t xml:space="preserve"> </w:t>
      </w:r>
      <w:r w:rsidRPr="00D200C8">
        <w:rPr>
          <w:rFonts w:ascii="Calibri" w:hAnsi="Calibri" w:cs="Calibri"/>
          <w:b/>
          <w:sz w:val="22"/>
          <w:szCs w:val="22"/>
        </w:rPr>
        <w:t>– Key Performance Indicators</w:t>
      </w:r>
    </w:p>
    <w:p w:rsidR="000153F3" w:rsidRDefault="000153F3" w:rsidP="000860F5">
      <w:pPr>
        <w:tabs>
          <w:tab w:val="left" w:pos="8743"/>
        </w:tabs>
        <w:rPr>
          <w:rFonts w:ascii="Calibri" w:hAnsi="Calibri" w:cs="Calibri"/>
          <w:b/>
          <w:sz w:val="22"/>
          <w:szCs w:val="22"/>
        </w:rPr>
      </w:pPr>
    </w:p>
    <w:tbl>
      <w:tblPr>
        <w:tblW w:w="15713" w:type="dxa"/>
        <w:tblInd w:w="-856" w:type="dxa"/>
        <w:tblLayout w:type="fixed"/>
        <w:tblLook w:val="04A0"/>
      </w:tblPr>
      <w:tblGrid>
        <w:gridCol w:w="1418"/>
        <w:gridCol w:w="292"/>
        <w:gridCol w:w="1078"/>
        <w:gridCol w:w="339"/>
        <w:gridCol w:w="1020"/>
        <w:gridCol w:w="643"/>
        <w:gridCol w:w="627"/>
        <w:gridCol w:w="1144"/>
        <w:gridCol w:w="1037"/>
        <w:gridCol w:w="643"/>
        <w:gridCol w:w="627"/>
        <w:gridCol w:w="1144"/>
        <w:gridCol w:w="996"/>
        <w:gridCol w:w="898"/>
        <w:gridCol w:w="602"/>
        <w:gridCol w:w="717"/>
        <w:gridCol w:w="832"/>
        <w:gridCol w:w="824"/>
        <w:gridCol w:w="832"/>
      </w:tblGrid>
      <w:tr w:rsidR="00700036" w:rsidRPr="00700036" w:rsidTr="00D53DE3">
        <w:trPr>
          <w:trHeight w:val="20"/>
          <w:tblHeader/>
        </w:trPr>
        <w:tc>
          <w:tcPr>
            <w:tcW w:w="1418"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700036" w:rsidRPr="00700036" w:rsidRDefault="0061118D" w:rsidP="00700036">
            <w:pPr>
              <w:rPr>
                <w:rFonts w:ascii="Arial Narrow" w:eastAsia="Times New Roman" w:hAnsi="Arial Narrow" w:cs="Arial"/>
                <w:b/>
                <w:bCs/>
                <w:color w:val="000000"/>
                <w:sz w:val="18"/>
                <w:szCs w:val="18"/>
              </w:rPr>
            </w:pPr>
            <w:r>
              <w:rPr>
                <w:rFonts w:ascii="Arial Narrow" w:hAnsi="Arial Narrow" w:cs="Arial"/>
                <w:b/>
                <w:bCs/>
                <w:color w:val="000000"/>
                <w:sz w:val="18"/>
                <w:szCs w:val="18"/>
              </w:rPr>
              <w:t>Hierarchy (KPA\ Strategic Goal \ Programme)</w:t>
            </w:r>
          </w:p>
        </w:tc>
        <w:tc>
          <w:tcPr>
            <w:tcW w:w="292"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700036" w:rsidRPr="00700036" w:rsidRDefault="00700036" w:rsidP="00700036">
            <w:pPr>
              <w:jc w:val="center"/>
              <w:rPr>
                <w:rFonts w:ascii="Arial Narrow" w:eastAsia="Times New Roman" w:hAnsi="Arial Narrow" w:cs="Arial"/>
                <w:b/>
                <w:bCs/>
                <w:color w:val="000000"/>
                <w:sz w:val="18"/>
                <w:szCs w:val="18"/>
              </w:rPr>
            </w:pPr>
            <w:r w:rsidRPr="00700036">
              <w:rPr>
                <w:rFonts w:ascii="Arial Narrow" w:eastAsia="Times New Roman" w:hAnsi="Arial Narrow" w:cs="Arial"/>
                <w:b/>
                <w:bCs/>
                <w:color w:val="000000"/>
                <w:sz w:val="18"/>
                <w:szCs w:val="18"/>
              </w:rPr>
              <w:t>ID</w:t>
            </w:r>
          </w:p>
        </w:tc>
        <w:tc>
          <w:tcPr>
            <w:tcW w:w="1078"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700036" w:rsidRPr="00700036" w:rsidRDefault="00700036" w:rsidP="00700036">
            <w:pPr>
              <w:rPr>
                <w:rFonts w:ascii="Arial Narrow" w:eastAsia="Times New Roman" w:hAnsi="Arial Narrow" w:cs="Arial"/>
                <w:b/>
                <w:bCs/>
                <w:color w:val="000000"/>
                <w:sz w:val="18"/>
                <w:szCs w:val="18"/>
              </w:rPr>
            </w:pPr>
            <w:r w:rsidRPr="00700036">
              <w:rPr>
                <w:rFonts w:ascii="Arial Narrow" w:eastAsia="Times New Roman" w:hAnsi="Arial Narrow" w:cs="Arial"/>
                <w:b/>
                <w:bCs/>
                <w:color w:val="000000"/>
                <w:sz w:val="18"/>
                <w:szCs w:val="18"/>
              </w:rPr>
              <w:t>KPI</w:t>
            </w:r>
          </w:p>
        </w:tc>
        <w:tc>
          <w:tcPr>
            <w:tcW w:w="339"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700036" w:rsidRPr="00700036" w:rsidRDefault="00700036" w:rsidP="00700036">
            <w:pPr>
              <w:jc w:val="center"/>
              <w:rPr>
                <w:rFonts w:ascii="Arial Narrow" w:eastAsia="Times New Roman" w:hAnsi="Arial Narrow" w:cs="Arial"/>
                <w:b/>
                <w:bCs/>
                <w:color w:val="000000"/>
                <w:sz w:val="18"/>
                <w:szCs w:val="18"/>
              </w:rPr>
            </w:pPr>
            <w:r w:rsidRPr="00700036">
              <w:rPr>
                <w:rFonts w:ascii="Arial Narrow" w:eastAsia="Times New Roman" w:hAnsi="Arial Narrow" w:cs="Arial"/>
                <w:b/>
                <w:bCs/>
                <w:color w:val="000000"/>
                <w:sz w:val="18"/>
                <w:szCs w:val="18"/>
              </w:rPr>
              <w:t>UOM</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700036" w:rsidRPr="00700036" w:rsidRDefault="00700036" w:rsidP="00700036">
            <w:pPr>
              <w:rPr>
                <w:rFonts w:ascii="Arial Narrow" w:eastAsia="Times New Roman" w:hAnsi="Arial Narrow" w:cs="Arial"/>
                <w:b/>
                <w:bCs/>
                <w:color w:val="000000"/>
                <w:sz w:val="18"/>
                <w:szCs w:val="18"/>
              </w:rPr>
            </w:pPr>
            <w:r w:rsidRPr="00700036">
              <w:rPr>
                <w:rFonts w:ascii="Arial Narrow" w:eastAsia="Times New Roman" w:hAnsi="Arial Narrow" w:cs="Arial"/>
                <w:b/>
                <w:bCs/>
                <w:color w:val="000000"/>
                <w:sz w:val="18"/>
                <w:szCs w:val="18"/>
              </w:rPr>
              <w:t>Owner</w:t>
            </w:r>
          </w:p>
        </w:tc>
        <w:tc>
          <w:tcPr>
            <w:tcW w:w="2414" w:type="dxa"/>
            <w:gridSpan w:val="3"/>
            <w:tcBorders>
              <w:top w:val="single" w:sz="4" w:space="0" w:color="000000"/>
              <w:left w:val="nil"/>
              <w:bottom w:val="single" w:sz="4" w:space="0" w:color="000000"/>
              <w:right w:val="nil"/>
            </w:tcBorders>
            <w:shd w:val="clear" w:color="000000" w:fill="9370DB"/>
            <w:vAlign w:val="center"/>
            <w:hideMark/>
          </w:tcPr>
          <w:p w:rsidR="00700036" w:rsidRPr="00700036" w:rsidRDefault="00700036" w:rsidP="00700036">
            <w:pPr>
              <w:jc w:val="center"/>
              <w:rPr>
                <w:rFonts w:ascii="Arial Narrow" w:eastAsia="Times New Roman" w:hAnsi="Arial Narrow" w:cs="Arial"/>
                <w:b/>
                <w:bCs/>
                <w:color w:val="000000"/>
                <w:sz w:val="18"/>
                <w:szCs w:val="18"/>
              </w:rPr>
            </w:pPr>
            <w:r w:rsidRPr="00700036">
              <w:rPr>
                <w:rFonts w:ascii="Arial Narrow" w:eastAsia="Times New Roman" w:hAnsi="Arial Narrow" w:cs="Arial"/>
                <w:b/>
                <w:bCs/>
                <w:color w:val="000000"/>
                <w:sz w:val="18"/>
                <w:szCs w:val="18"/>
              </w:rPr>
              <w:t>Sep 15</w:t>
            </w:r>
          </w:p>
        </w:tc>
        <w:tc>
          <w:tcPr>
            <w:tcW w:w="5947" w:type="dxa"/>
            <w:gridSpan w:val="7"/>
            <w:tcBorders>
              <w:top w:val="single" w:sz="4" w:space="0" w:color="000000"/>
              <w:left w:val="nil"/>
              <w:bottom w:val="single" w:sz="4" w:space="0" w:color="000000"/>
              <w:right w:val="single" w:sz="4" w:space="0" w:color="000000"/>
            </w:tcBorders>
            <w:shd w:val="clear" w:color="000000" w:fill="FFA500"/>
            <w:vAlign w:val="center"/>
            <w:hideMark/>
          </w:tcPr>
          <w:p w:rsidR="00700036" w:rsidRPr="00700036" w:rsidRDefault="00700036" w:rsidP="00700036">
            <w:pPr>
              <w:jc w:val="center"/>
              <w:rPr>
                <w:rFonts w:ascii="Arial Narrow" w:eastAsia="Times New Roman" w:hAnsi="Arial Narrow" w:cs="Arial"/>
                <w:b/>
                <w:bCs/>
                <w:color w:val="000000"/>
                <w:sz w:val="18"/>
                <w:szCs w:val="18"/>
              </w:rPr>
            </w:pPr>
            <w:r w:rsidRPr="00700036">
              <w:rPr>
                <w:rFonts w:ascii="Arial Narrow" w:eastAsia="Times New Roman" w:hAnsi="Arial Narrow" w:cs="Arial"/>
                <w:b/>
                <w:bCs/>
                <w:color w:val="000000"/>
                <w:sz w:val="18"/>
                <w:szCs w:val="18"/>
              </w:rPr>
              <w:t>Dec 15</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700036" w:rsidRPr="00700036" w:rsidRDefault="00700036" w:rsidP="00700036">
            <w:pPr>
              <w:jc w:val="center"/>
              <w:rPr>
                <w:rFonts w:ascii="Arial Narrow" w:eastAsia="Times New Roman" w:hAnsi="Arial Narrow" w:cs="Arial"/>
                <w:b/>
                <w:bCs/>
                <w:color w:val="000000"/>
                <w:sz w:val="18"/>
                <w:szCs w:val="18"/>
              </w:rPr>
            </w:pPr>
            <w:r w:rsidRPr="00700036">
              <w:rPr>
                <w:rFonts w:ascii="Arial Narrow" w:eastAsia="Times New Roman" w:hAnsi="Arial Narrow" w:cs="Arial"/>
                <w:b/>
                <w:bCs/>
                <w:color w:val="000000"/>
                <w:sz w:val="18"/>
                <w:szCs w:val="18"/>
              </w:rPr>
              <w:t>Annual Target</w:t>
            </w:r>
          </w:p>
        </w:tc>
        <w:tc>
          <w:tcPr>
            <w:tcW w:w="832"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700036" w:rsidRPr="00700036" w:rsidRDefault="00700036" w:rsidP="00700036">
            <w:pPr>
              <w:jc w:val="center"/>
              <w:rPr>
                <w:rFonts w:ascii="Arial Narrow" w:eastAsia="Times New Roman" w:hAnsi="Arial Narrow" w:cs="Arial"/>
                <w:b/>
                <w:bCs/>
                <w:color w:val="000000"/>
                <w:sz w:val="18"/>
                <w:szCs w:val="18"/>
              </w:rPr>
            </w:pPr>
            <w:r w:rsidRPr="00700036">
              <w:rPr>
                <w:rFonts w:ascii="Arial Narrow" w:eastAsia="Times New Roman" w:hAnsi="Arial Narrow" w:cs="Arial"/>
                <w:b/>
                <w:bCs/>
                <w:color w:val="000000"/>
                <w:sz w:val="18"/>
                <w:szCs w:val="18"/>
              </w:rPr>
              <w:t>Variance from Annual Target</w:t>
            </w:r>
          </w:p>
        </w:tc>
        <w:tc>
          <w:tcPr>
            <w:tcW w:w="824"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700036" w:rsidRPr="00700036" w:rsidRDefault="00700036" w:rsidP="00700036">
            <w:pPr>
              <w:jc w:val="center"/>
              <w:rPr>
                <w:rFonts w:ascii="Arial Narrow" w:eastAsia="Times New Roman" w:hAnsi="Arial Narrow" w:cs="Arial"/>
                <w:b/>
                <w:bCs/>
                <w:color w:val="000000"/>
                <w:sz w:val="18"/>
                <w:szCs w:val="18"/>
              </w:rPr>
            </w:pPr>
            <w:r w:rsidRPr="00700036">
              <w:rPr>
                <w:rFonts w:ascii="Arial Narrow" w:eastAsia="Times New Roman" w:hAnsi="Arial Narrow" w:cs="Arial"/>
                <w:b/>
                <w:bCs/>
                <w:color w:val="000000"/>
                <w:sz w:val="18"/>
                <w:szCs w:val="18"/>
              </w:rPr>
              <w:t>Baseline</w:t>
            </w:r>
          </w:p>
        </w:tc>
        <w:tc>
          <w:tcPr>
            <w:tcW w:w="832" w:type="dxa"/>
            <w:vMerge w:val="restart"/>
            <w:tcBorders>
              <w:top w:val="single" w:sz="4" w:space="0" w:color="000000"/>
              <w:left w:val="single" w:sz="4" w:space="0" w:color="000000"/>
              <w:bottom w:val="single" w:sz="4" w:space="0" w:color="000000"/>
              <w:right w:val="single" w:sz="4" w:space="0" w:color="000000"/>
            </w:tcBorders>
            <w:shd w:val="clear" w:color="000000" w:fill="FAFAD2"/>
            <w:vAlign w:val="center"/>
            <w:hideMark/>
          </w:tcPr>
          <w:p w:rsidR="00700036" w:rsidRPr="00700036" w:rsidRDefault="00700036" w:rsidP="00700036">
            <w:pPr>
              <w:jc w:val="center"/>
              <w:rPr>
                <w:rFonts w:ascii="Arial Narrow" w:eastAsia="Times New Roman" w:hAnsi="Arial Narrow" w:cs="Arial"/>
                <w:b/>
                <w:bCs/>
                <w:color w:val="000000"/>
                <w:sz w:val="18"/>
                <w:szCs w:val="18"/>
              </w:rPr>
            </w:pPr>
            <w:r w:rsidRPr="00700036">
              <w:rPr>
                <w:rFonts w:ascii="Arial Narrow" w:eastAsia="Times New Roman" w:hAnsi="Arial Narrow" w:cs="Arial"/>
                <w:b/>
                <w:bCs/>
                <w:color w:val="000000"/>
                <w:sz w:val="18"/>
                <w:szCs w:val="18"/>
              </w:rPr>
              <w:t>Variance from Baseline</w:t>
            </w:r>
          </w:p>
        </w:tc>
      </w:tr>
      <w:tr w:rsidR="00700036" w:rsidRPr="00700036" w:rsidTr="00D53DE3">
        <w:trPr>
          <w:trHeight w:val="20"/>
          <w:tblHeader/>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700036" w:rsidRPr="00700036" w:rsidRDefault="00700036" w:rsidP="00700036">
            <w:pPr>
              <w:rPr>
                <w:rFonts w:ascii="Arial Narrow" w:eastAsia="Times New Roman" w:hAnsi="Arial Narrow" w:cs="Arial"/>
                <w:b/>
                <w:bCs/>
                <w:color w:val="000000"/>
                <w:sz w:val="18"/>
                <w:szCs w:val="18"/>
              </w:rPr>
            </w:pPr>
          </w:p>
        </w:tc>
        <w:tc>
          <w:tcPr>
            <w:tcW w:w="292" w:type="dxa"/>
            <w:vMerge/>
            <w:tcBorders>
              <w:top w:val="single" w:sz="4" w:space="0" w:color="000000"/>
              <w:left w:val="single" w:sz="4" w:space="0" w:color="000000"/>
              <w:bottom w:val="single" w:sz="4" w:space="0" w:color="000000"/>
              <w:right w:val="single" w:sz="4" w:space="0" w:color="000000"/>
            </w:tcBorders>
            <w:vAlign w:val="center"/>
            <w:hideMark/>
          </w:tcPr>
          <w:p w:rsidR="00700036" w:rsidRPr="00700036" w:rsidRDefault="00700036" w:rsidP="00700036">
            <w:pPr>
              <w:rPr>
                <w:rFonts w:ascii="Arial Narrow" w:eastAsia="Times New Roman" w:hAnsi="Arial Narrow" w:cs="Arial"/>
                <w:b/>
                <w:bCs/>
                <w:color w:val="000000"/>
                <w:sz w:val="18"/>
                <w:szCs w:val="18"/>
              </w:rPr>
            </w:pPr>
          </w:p>
        </w:tc>
        <w:tc>
          <w:tcPr>
            <w:tcW w:w="1078" w:type="dxa"/>
            <w:vMerge/>
            <w:tcBorders>
              <w:top w:val="single" w:sz="4" w:space="0" w:color="000000"/>
              <w:left w:val="single" w:sz="4" w:space="0" w:color="000000"/>
              <w:bottom w:val="single" w:sz="4" w:space="0" w:color="000000"/>
              <w:right w:val="single" w:sz="4" w:space="0" w:color="000000"/>
            </w:tcBorders>
            <w:vAlign w:val="center"/>
            <w:hideMark/>
          </w:tcPr>
          <w:p w:rsidR="00700036" w:rsidRPr="00700036" w:rsidRDefault="00700036" w:rsidP="00700036">
            <w:pPr>
              <w:rPr>
                <w:rFonts w:ascii="Arial Narrow" w:eastAsia="Times New Roman" w:hAnsi="Arial Narrow" w:cs="Arial"/>
                <w:b/>
                <w:bCs/>
                <w:color w:val="000000"/>
                <w:sz w:val="18"/>
                <w:szCs w:val="18"/>
              </w:rPr>
            </w:pPr>
          </w:p>
        </w:tc>
        <w:tc>
          <w:tcPr>
            <w:tcW w:w="339" w:type="dxa"/>
            <w:vMerge/>
            <w:tcBorders>
              <w:top w:val="single" w:sz="4" w:space="0" w:color="000000"/>
              <w:left w:val="single" w:sz="4" w:space="0" w:color="000000"/>
              <w:bottom w:val="single" w:sz="4" w:space="0" w:color="000000"/>
              <w:right w:val="single" w:sz="4" w:space="0" w:color="000000"/>
            </w:tcBorders>
            <w:vAlign w:val="center"/>
            <w:hideMark/>
          </w:tcPr>
          <w:p w:rsidR="00700036" w:rsidRPr="00700036" w:rsidRDefault="00700036" w:rsidP="00700036">
            <w:pPr>
              <w:rPr>
                <w:rFonts w:ascii="Arial Narrow" w:eastAsia="Times New Roman" w:hAnsi="Arial Narrow" w:cs="Arial"/>
                <w:b/>
                <w:bCs/>
                <w:color w:val="000000"/>
                <w:sz w:val="18"/>
                <w:szCs w:val="18"/>
              </w:rPr>
            </w:pPr>
          </w:p>
        </w:tc>
        <w:tc>
          <w:tcPr>
            <w:tcW w:w="1020" w:type="dxa"/>
            <w:vMerge/>
            <w:tcBorders>
              <w:top w:val="single" w:sz="4" w:space="0" w:color="000000"/>
              <w:left w:val="single" w:sz="4" w:space="0" w:color="000000"/>
              <w:bottom w:val="single" w:sz="4" w:space="0" w:color="000000"/>
              <w:right w:val="single" w:sz="4" w:space="0" w:color="000000"/>
            </w:tcBorders>
            <w:vAlign w:val="center"/>
            <w:hideMark/>
          </w:tcPr>
          <w:p w:rsidR="00700036" w:rsidRPr="00700036" w:rsidRDefault="00700036" w:rsidP="00700036">
            <w:pPr>
              <w:rPr>
                <w:rFonts w:ascii="Arial Narrow" w:eastAsia="Times New Roman" w:hAnsi="Arial Narrow" w:cs="Arial"/>
                <w:b/>
                <w:bCs/>
                <w:color w:val="000000"/>
                <w:sz w:val="18"/>
                <w:szCs w:val="18"/>
              </w:rPr>
            </w:pPr>
          </w:p>
        </w:tc>
        <w:tc>
          <w:tcPr>
            <w:tcW w:w="643"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Target</w:t>
            </w:r>
          </w:p>
        </w:tc>
        <w:tc>
          <w:tcPr>
            <w:tcW w:w="62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Actual</w:t>
            </w:r>
          </w:p>
        </w:tc>
        <w:tc>
          <w:tcPr>
            <w:tcW w:w="1144" w:type="dxa"/>
            <w:tcBorders>
              <w:top w:val="nil"/>
              <w:left w:val="nil"/>
              <w:bottom w:val="single" w:sz="4" w:space="0" w:color="000000"/>
              <w:right w:val="single" w:sz="4" w:space="0" w:color="000000"/>
            </w:tcBorders>
            <w:shd w:val="clear" w:color="auto" w:fill="auto"/>
            <w:vAlign w:val="center"/>
            <w:hideMark/>
          </w:tcPr>
          <w:p w:rsidR="00700036" w:rsidRPr="00700036" w:rsidRDefault="00D0037E" w:rsidP="00700036">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Comments</w:t>
            </w:r>
          </w:p>
        </w:tc>
        <w:tc>
          <w:tcPr>
            <w:tcW w:w="103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Target Notes</w:t>
            </w:r>
          </w:p>
        </w:tc>
        <w:tc>
          <w:tcPr>
            <w:tcW w:w="643"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Target</w:t>
            </w:r>
          </w:p>
        </w:tc>
        <w:tc>
          <w:tcPr>
            <w:tcW w:w="62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Actual</w:t>
            </w:r>
          </w:p>
        </w:tc>
        <w:tc>
          <w:tcPr>
            <w:tcW w:w="1144" w:type="dxa"/>
            <w:tcBorders>
              <w:top w:val="nil"/>
              <w:left w:val="nil"/>
              <w:bottom w:val="single" w:sz="4" w:space="0" w:color="000000"/>
              <w:right w:val="single" w:sz="4" w:space="0" w:color="000000"/>
            </w:tcBorders>
            <w:shd w:val="clear" w:color="auto" w:fill="auto"/>
            <w:vAlign w:val="center"/>
            <w:hideMark/>
          </w:tcPr>
          <w:p w:rsidR="00700036" w:rsidRPr="00700036" w:rsidRDefault="00D0037E" w:rsidP="00700036">
            <w:pPr>
              <w:rPr>
                <w:rFonts w:ascii="Arial Narrow" w:eastAsia="Times New Roman" w:hAnsi="Arial Narrow" w:cs="Arial"/>
                <w:color w:val="000000"/>
                <w:sz w:val="18"/>
                <w:szCs w:val="18"/>
              </w:rPr>
            </w:pPr>
            <w:r>
              <w:rPr>
                <w:rFonts w:ascii="Arial Narrow" w:eastAsia="Times New Roman" w:hAnsi="Arial Narrow" w:cs="Arial"/>
                <w:color w:val="000000"/>
                <w:sz w:val="18"/>
                <w:szCs w:val="18"/>
              </w:rPr>
              <w:t>Comments</w:t>
            </w:r>
          </w:p>
        </w:tc>
        <w:tc>
          <w:tcPr>
            <w:tcW w:w="996"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Challenges</w:t>
            </w:r>
          </w:p>
        </w:tc>
        <w:tc>
          <w:tcPr>
            <w:tcW w:w="898"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Corrective Action</w:t>
            </w:r>
          </w:p>
        </w:tc>
        <w:tc>
          <w:tcPr>
            <w:tcW w:w="602"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Score</w:t>
            </w:r>
          </w:p>
        </w:tc>
        <w:tc>
          <w:tcPr>
            <w:tcW w:w="717" w:type="dxa"/>
            <w:vMerge/>
            <w:tcBorders>
              <w:top w:val="single" w:sz="4" w:space="0" w:color="000000"/>
              <w:left w:val="single" w:sz="4" w:space="0" w:color="000000"/>
              <w:bottom w:val="single" w:sz="4" w:space="0" w:color="000000"/>
              <w:right w:val="single" w:sz="4" w:space="0" w:color="000000"/>
            </w:tcBorders>
            <w:vAlign w:val="center"/>
            <w:hideMark/>
          </w:tcPr>
          <w:p w:rsidR="00700036" w:rsidRPr="00700036" w:rsidRDefault="00700036" w:rsidP="00700036">
            <w:pPr>
              <w:rPr>
                <w:rFonts w:ascii="Arial Narrow" w:eastAsia="Times New Roman" w:hAnsi="Arial Narrow" w:cs="Arial"/>
                <w:b/>
                <w:bCs/>
                <w:color w:val="000000"/>
                <w:sz w:val="18"/>
                <w:szCs w:val="18"/>
              </w:rPr>
            </w:pPr>
          </w:p>
        </w:tc>
        <w:tc>
          <w:tcPr>
            <w:tcW w:w="832" w:type="dxa"/>
            <w:vMerge/>
            <w:tcBorders>
              <w:top w:val="single" w:sz="4" w:space="0" w:color="000000"/>
              <w:left w:val="single" w:sz="4" w:space="0" w:color="000000"/>
              <w:bottom w:val="single" w:sz="4" w:space="0" w:color="000000"/>
              <w:right w:val="single" w:sz="4" w:space="0" w:color="000000"/>
            </w:tcBorders>
            <w:vAlign w:val="center"/>
            <w:hideMark/>
          </w:tcPr>
          <w:p w:rsidR="00700036" w:rsidRPr="00700036" w:rsidRDefault="00700036" w:rsidP="00700036">
            <w:pPr>
              <w:rPr>
                <w:rFonts w:ascii="Arial Narrow" w:eastAsia="Times New Roman" w:hAnsi="Arial Narrow" w:cs="Arial"/>
                <w:b/>
                <w:bCs/>
                <w:color w:val="000000"/>
                <w:sz w:val="18"/>
                <w:szCs w:val="18"/>
              </w:rPr>
            </w:pPr>
          </w:p>
        </w:tc>
        <w:tc>
          <w:tcPr>
            <w:tcW w:w="824" w:type="dxa"/>
            <w:vMerge/>
            <w:tcBorders>
              <w:top w:val="single" w:sz="4" w:space="0" w:color="000000"/>
              <w:left w:val="single" w:sz="4" w:space="0" w:color="000000"/>
              <w:bottom w:val="single" w:sz="4" w:space="0" w:color="000000"/>
              <w:right w:val="single" w:sz="4" w:space="0" w:color="000000"/>
            </w:tcBorders>
            <w:vAlign w:val="center"/>
            <w:hideMark/>
          </w:tcPr>
          <w:p w:rsidR="00700036" w:rsidRPr="00700036" w:rsidRDefault="00700036" w:rsidP="00700036">
            <w:pPr>
              <w:rPr>
                <w:rFonts w:ascii="Arial Narrow" w:eastAsia="Times New Roman" w:hAnsi="Arial Narrow" w:cs="Arial"/>
                <w:b/>
                <w:bCs/>
                <w:color w:val="000000"/>
                <w:sz w:val="18"/>
                <w:szCs w:val="18"/>
              </w:rPr>
            </w:pPr>
          </w:p>
        </w:tc>
        <w:tc>
          <w:tcPr>
            <w:tcW w:w="832" w:type="dxa"/>
            <w:vMerge/>
            <w:tcBorders>
              <w:top w:val="single" w:sz="4" w:space="0" w:color="000000"/>
              <w:left w:val="single" w:sz="4" w:space="0" w:color="000000"/>
              <w:bottom w:val="single" w:sz="4" w:space="0" w:color="000000"/>
              <w:right w:val="single" w:sz="4" w:space="0" w:color="000000"/>
            </w:tcBorders>
            <w:vAlign w:val="center"/>
            <w:hideMark/>
          </w:tcPr>
          <w:p w:rsidR="00700036" w:rsidRPr="00700036" w:rsidRDefault="00700036" w:rsidP="00700036">
            <w:pPr>
              <w:rPr>
                <w:rFonts w:ascii="Arial Narrow" w:eastAsia="Times New Roman" w:hAnsi="Arial Narrow" w:cs="Arial"/>
                <w:b/>
                <w:bCs/>
                <w:color w:val="000000"/>
                <w:sz w:val="18"/>
                <w:szCs w:val="18"/>
              </w:rPr>
            </w:pPr>
          </w:p>
        </w:tc>
      </w:tr>
      <w:tr w:rsidR="00700036" w:rsidRPr="00700036" w:rsidTr="00D53DE3">
        <w:trPr>
          <w:trHeight w:val="20"/>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KPA 2: Basic Service Delivery and Infrastructure Development\ Develop and Refurbish Infrastructural services\ Municipal Buildings</w:t>
            </w:r>
          </w:p>
        </w:tc>
        <w:tc>
          <w:tcPr>
            <w:tcW w:w="292"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M_52</w:t>
            </w:r>
          </w:p>
        </w:tc>
        <w:tc>
          <w:tcPr>
            <w:tcW w:w="1078"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Reports submitted to Council on the state of municipal facilities</w:t>
            </w:r>
          </w:p>
        </w:tc>
        <w:tc>
          <w:tcPr>
            <w:tcW w:w="339"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w:t>
            </w:r>
          </w:p>
        </w:tc>
        <w:tc>
          <w:tcPr>
            <w:tcW w:w="1020"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MB_PSFFM</w:t>
            </w:r>
          </w:p>
        </w:tc>
        <w:tc>
          <w:tcPr>
            <w:tcW w:w="643"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62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Achieved  1reports submitted to Council on the state of Municipal Facilities</w:t>
            </w:r>
          </w:p>
        </w:tc>
        <w:tc>
          <w:tcPr>
            <w:tcW w:w="103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2 reports submitted to Council on the state of municipal facilities</w:t>
            </w:r>
          </w:p>
        </w:tc>
        <w:tc>
          <w:tcPr>
            <w:tcW w:w="643"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2</w:t>
            </w:r>
          </w:p>
        </w:tc>
        <w:tc>
          <w:tcPr>
            <w:tcW w:w="62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Not Achieved reports submitted to Council</w:t>
            </w:r>
          </w:p>
        </w:tc>
        <w:tc>
          <w:tcPr>
            <w:tcW w:w="996"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None</w:t>
            </w:r>
          </w:p>
        </w:tc>
        <w:tc>
          <w:tcPr>
            <w:tcW w:w="898"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None</w:t>
            </w:r>
          </w:p>
        </w:tc>
        <w:tc>
          <w:tcPr>
            <w:tcW w:w="602" w:type="dxa"/>
            <w:tcBorders>
              <w:top w:val="nil"/>
              <w:left w:val="nil"/>
              <w:bottom w:val="single" w:sz="4" w:space="0" w:color="000000"/>
              <w:right w:val="single" w:sz="4" w:space="0" w:color="000000"/>
            </w:tcBorders>
            <w:shd w:val="clear" w:color="000000" w:fill="FF0000"/>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71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4</w:t>
            </w:r>
          </w:p>
        </w:tc>
        <w:tc>
          <w:tcPr>
            <w:tcW w:w="832"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2</w:t>
            </w:r>
          </w:p>
        </w:tc>
        <w:tc>
          <w:tcPr>
            <w:tcW w:w="824"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832"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r>
      <w:tr w:rsidR="00700036" w:rsidRPr="00700036" w:rsidTr="0061118D">
        <w:trPr>
          <w:trHeight w:val="4924"/>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KPA 2: Basic Service Delivery and Infrastructure Development\ Protect the environment and improve community well-being\ Disaster Management</w:t>
            </w:r>
          </w:p>
        </w:tc>
        <w:tc>
          <w:tcPr>
            <w:tcW w:w="292"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M_108</w:t>
            </w:r>
          </w:p>
        </w:tc>
        <w:tc>
          <w:tcPr>
            <w:tcW w:w="1078"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Disaster Recovery Plan developed and adopted by Council</w:t>
            </w:r>
          </w:p>
        </w:tc>
        <w:tc>
          <w:tcPr>
            <w:tcW w:w="339"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w:t>
            </w:r>
          </w:p>
        </w:tc>
        <w:tc>
          <w:tcPr>
            <w:tcW w:w="1020"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MB_PSFFM</w:t>
            </w:r>
          </w:p>
        </w:tc>
        <w:tc>
          <w:tcPr>
            <w:tcW w:w="643"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Not targeted for 1st quarter</w:t>
            </w:r>
          </w:p>
        </w:tc>
        <w:tc>
          <w:tcPr>
            <w:tcW w:w="103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 Disaster Recovery Plan developed and adopted by Council</w:t>
            </w:r>
          </w:p>
        </w:tc>
        <w:tc>
          <w:tcPr>
            <w:tcW w:w="643"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62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Not Achieved</w:t>
            </w:r>
          </w:p>
        </w:tc>
        <w:tc>
          <w:tcPr>
            <w:tcW w:w="996"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The KPI read developed instead of review</w:t>
            </w:r>
          </w:p>
        </w:tc>
        <w:tc>
          <w:tcPr>
            <w:tcW w:w="898"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To be Achieved 4th quarter however the process of inputs is been conducted and submitted to Audit</w:t>
            </w:r>
          </w:p>
        </w:tc>
        <w:tc>
          <w:tcPr>
            <w:tcW w:w="602" w:type="dxa"/>
            <w:tcBorders>
              <w:top w:val="nil"/>
              <w:left w:val="nil"/>
              <w:bottom w:val="single" w:sz="4" w:space="0" w:color="000000"/>
              <w:right w:val="single" w:sz="4" w:space="0" w:color="000000"/>
            </w:tcBorders>
            <w:shd w:val="clear" w:color="000000" w:fill="FF0000"/>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71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832"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824"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832"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r>
      <w:tr w:rsidR="00700036" w:rsidRPr="00700036" w:rsidTr="00D53DE3">
        <w:trPr>
          <w:trHeight w:val="20"/>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xml:space="preserve">KPA 2: Basic </w:t>
            </w:r>
            <w:r w:rsidRPr="00700036">
              <w:rPr>
                <w:rFonts w:ascii="Arial Narrow" w:eastAsia="Times New Roman" w:hAnsi="Arial Narrow" w:cs="Arial"/>
                <w:color w:val="000000"/>
                <w:sz w:val="18"/>
                <w:szCs w:val="18"/>
              </w:rPr>
              <w:lastRenderedPageBreak/>
              <w:t>Service Delivery and Infrastructure Development\ Protect the environment and improve community well-being\ Fire Services</w:t>
            </w:r>
          </w:p>
        </w:tc>
        <w:tc>
          <w:tcPr>
            <w:tcW w:w="292"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M</w:t>
            </w:r>
            <w:r w:rsidRPr="00700036">
              <w:rPr>
                <w:rFonts w:ascii="Arial Narrow" w:eastAsia="Times New Roman" w:hAnsi="Arial Narrow" w:cs="Arial"/>
                <w:color w:val="000000"/>
                <w:sz w:val="18"/>
                <w:szCs w:val="18"/>
              </w:rPr>
              <w:lastRenderedPageBreak/>
              <w:t>_268</w:t>
            </w:r>
          </w:p>
        </w:tc>
        <w:tc>
          <w:tcPr>
            <w:tcW w:w="1078"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 xml:space="preserve">New Fire </w:t>
            </w:r>
            <w:r w:rsidRPr="00700036">
              <w:rPr>
                <w:rFonts w:ascii="Arial Narrow" w:eastAsia="Times New Roman" w:hAnsi="Arial Narrow" w:cs="Arial"/>
                <w:color w:val="000000"/>
                <w:sz w:val="18"/>
                <w:szCs w:val="18"/>
              </w:rPr>
              <w:lastRenderedPageBreak/>
              <w:t>Services by-laws adopted by Council and submitted to COGHSTA for vetting and promulgation</w:t>
            </w:r>
          </w:p>
        </w:tc>
        <w:tc>
          <w:tcPr>
            <w:tcW w:w="339"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w:t>
            </w:r>
          </w:p>
        </w:tc>
        <w:tc>
          <w:tcPr>
            <w:tcW w:w="1020"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MB_PSFFM</w:t>
            </w:r>
          </w:p>
        </w:tc>
        <w:tc>
          <w:tcPr>
            <w:tcW w:w="643"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xml:space="preserve">Not targeted </w:t>
            </w:r>
            <w:r w:rsidRPr="00700036">
              <w:rPr>
                <w:rFonts w:ascii="Arial Narrow" w:eastAsia="Times New Roman" w:hAnsi="Arial Narrow" w:cs="Arial"/>
                <w:color w:val="000000"/>
                <w:sz w:val="18"/>
                <w:szCs w:val="18"/>
              </w:rPr>
              <w:lastRenderedPageBreak/>
              <w:t>for 1st quarter</w:t>
            </w:r>
          </w:p>
        </w:tc>
        <w:tc>
          <w:tcPr>
            <w:tcW w:w="103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 xml:space="preserve">Not </w:t>
            </w:r>
            <w:r w:rsidRPr="00700036">
              <w:rPr>
                <w:rFonts w:ascii="Arial Narrow" w:eastAsia="Times New Roman" w:hAnsi="Arial Narrow" w:cs="Arial"/>
                <w:color w:val="000000"/>
                <w:sz w:val="18"/>
                <w:szCs w:val="18"/>
              </w:rPr>
              <w:lastRenderedPageBreak/>
              <w:t>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 </w:t>
            </w:r>
          </w:p>
        </w:tc>
        <w:tc>
          <w:tcPr>
            <w:tcW w:w="62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xml:space="preserve">Targeted for </w:t>
            </w:r>
            <w:r w:rsidRPr="00700036">
              <w:rPr>
                <w:rFonts w:ascii="Arial Narrow" w:eastAsia="Times New Roman" w:hAnsi="Arial Narrow" w:cs="Arial"/>
                <w:color w:val="000000"/>
                <w:sz w:val="18"/>
                <w:szCs w:val="18"/>
              </w:rPr>
              <w:lastRenderedPageBreak/>
              <w:t>3rd quarter, the report will be submitted to PC6 in February,</w:t>
            </w:r>
          </w:p>
        </w:tc>
        <w:tc>
          <w:tcPr>
            <w:tcW w:w="996"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 xml:space="preserve">KPI state </w:t>
            </w:r>
            <w:r w:rsidRPr="00700036">
              <w:rPr>
                <w:rFonts w:ascii="Arial Narrow" w:eastAsia="Times New Roman" w:hAnsi="Arial Narrow" w:cs="Arial"/>
                <w:color w:val="000000"/>
                <w:sz w:val="18"/>
                <w:szCs w:val="18"/>
              </w:rPr>
              <w:lastRenderedPageBreak/>
              <w:t>Adoption by Council instead of submitted to council for adoption</w:t>
            </w:r>
          </w:p>
        </w:tc>
        <w:tc>
          <w:tcPr>
            <w:tcW w:w="898"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 xml:space="preserve">Move to </w:t>
            </w:r>
            <w:r w:rsidRPr="00700036">
              <w:rPr>
                <w:rFonts w:ascii="Arial Narrow" w:eastAsia="Times New Roman" w:hAnsi="Arial Narrow" w:cs="Arial"/>
                <w:color w:val="000000"/>
                <w:sz w:val="18"/>
                <w:szCs w:val="18"/>
              </w:rPr>
              <w:lastRenderedPageBreak/>
              <w:t>4th quarter Because is still on process and change the KPI to be submitted to council for adoption</w:t>
            </w:r>
          </w:p>
        </w:tc>
        <w:tc>
          <w:tcPr>
            <w:tcW w:w="602" w:type="dxa"/>
            <w:tcBorders>
              <w:top w:val="nil"/>
              <w:left w:val="nil"/>
              <w:bottom w:val="single" w:sz="4" w:space="0" w:color="000000"/>
              <w:right w:val="single" w:sz="4" w:space="0" w:color="000000"/>
            </w:tcBorders>
            <w:shd w:val="clear" w:color="000000" w:fill="FFFFFF"/>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N/A</w:t>
            </w:r>
          </w:p>
        </w:tc>
        <w:tc>
          <w:tcPr>
            <w:tcW w:w="71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832"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824"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832"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r>
      <w:tr w:rsidR="00700036" w:rsidRPr="00700036" w:rsidTr="00D53DE3">
        <w:trPr>
          <w:trHeight w:val="20"/>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KPA 2: Basic Service Delivery and Infrastructure Development\ Protect the environment and improve community well-being\ Public transport</w:t>
            </w:r>
          </w:p>
        </w:tc>
        <w:tc>
          <w:tcPr>
            <w:tcW w:w="292"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M_314</w:t>
            </w:r>
          </w:p>
        </w:tc>
        <w:tc>
          <w:tcPr>
            <w:tcW w:w="1078"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New Public Transport by-laws adopted by Council and submitted to COGHSTA for vetting and promulgation</w:t>
            </w:r>
          </w:p>
        </w:tc>
        <w:tc>
          <w:tcPr>
            <w:tcW w:w="339"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w:t>
            </w:r>
          </w:p>
        </w:tc>
        <w:tc>
          <w:tcPr>
            <w:tcW w:w="1020"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MB_PSFFM</w:t>
            </w:r>
          </w:p>
        </w:tc>
        <w:tc>
          <w:tcPr>
            <w:tcW w:w="643"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Targeted for 3rd quarter</w:t>
            </w:r>
          </w:p>
        </w:tc>
        <w:tc>
          <w:tcPr>
            <w:tcW w:w="103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Not Achieved</w:t>
            </w:r>
          </w:p>
        </w:tc>
        <w:tc>
          <w:tcPr>
            <w:tcW w:w="996"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The KPI is not relevant to the programme</w:t>
            </w:r>
          </w:p>
        </w:tc>
        <w:tc>
          <w:tcPr>
            <w:tcW w:w="898"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None</w:t>
            </w:r>
          </w:p>
        </w:tc>
        <w:tc>
          <w:tcPr>
            <w:tcW w:w="602" w:type="dxa"/>
            <w:tcBorders>
              <w:top w:val="nil"/>
              <w:left w:val="nil"/>
              <w:bottom w:val="single" w:sz="4" w:space="0" w:color="000000"/>
              <w:right w:val="single" w:sz="4" w:space="0" w:color="000000"/>
            </w:tcBorders>
            <w:shd w:val="clear" w:color="000000" w:fill="FFFFFF"/>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N/A</w:t>
            </w:r>
          </w:p>
        </w:tc>
        <w:tc>
          <w:tcPr>
            <w:tcW w:w="71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832"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824"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832"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r>
      <w:tr w:rsidR="00700036" w:rsidRPr="00700036" w:rsidTr="0061118D">
        <w:trPr>
          <w:trHeight w:val="3124"/>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KPA 2: Basic Service Delivery and Infrastructure Development\ Protect the environment and improve community well-being\ Traffic</w:t>
            </w:r>
          </w:p>
        </w:tc>
        <w:tc>
          <w:tcPr>
            <w:tcW w:w="292"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M_150</w:t>
            </w:r>
          </w:p>
        </w:tc>
        <w:tc>
          <w:tcPr>
            <w:tcW w:w="1078"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Code of Conduct for Traffic Officers i.t.o. RTMS requirements adopted by Council</w:t>
            </w:r>
          </w:p>
        </w:tc>
        <w:tc>
          <w:tcPr>
            <w:tcW w:w="339"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w:t>
            </w:r>
          </w:p>
        </w:tc>
        <w:tc>
          <w:tcPr>
            <w:tcW w:w="1020"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MB_PSFFM</w:t>
            </w:r>
          </w:p>
        </w:tc>
        <w:tc>
          <w:tcPr>
            <w:tcW w:w="643"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Not targeted for 1st quarter</w:t>
            </w:r>
          </w:p>
        </w:tc>
        <w:tc>
          <w:tcPr>
            <w:tcW w:w="103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Targeted for 4th quarter</w:t>
            </w:r>
          </w:p>
        </w:tc>
        <w:tc>
          <w:tcPr>
            <w:tcW w:w="996"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Change the KPI to be submitted to council for adoption</w:t>
            </w:r>
          </w:p>
        </w:tc>
        <w:tc>
          <w:tcPr>
            <w:tcW w:w="898"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None</w:t>
            </w:r>
          </w:p>
        </w:tc>
        <w:tc>
          <w:tcPr>
            <w:tcW w:w="602" w:type="dxa"/>
            <w:tcBorders>
              <w:top w:val="nil"/>
              <w:left w:val="nil"/>
              <w:bottom w:val="single" w:sz="4" w:space="0" w:color="000000"/>
              <w:right w:val="single" w:sz="4" w:space="0" w:color="000000"/>
            </w:tcBorders>
            <w:shd w:val="clear" w:color="000000" w:fill="FFFFFF"/>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N/A</w:t>
            </w:r>
          </w:p>
        </w:tc>
        <w:tc>
          <w:tcPr>
            <w:tcW w:w="717"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832"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824"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832" w:type="dxa"/>
            <w:tcBorders>
              <w:top w:val="nil"/>
              <w:left w:val="nil"/>
              <w:bottom w:val="single" w:sz="4" w:space="0" w:color="000000"/>
              <w:right w:val="single" w:sz="4" w:space="0" w:color="000000"/>
            </w:tcBorders>
            <w:shd w:val="clear" w:color="auto" w:fill="auto"/>
            <w:vAlign w:val="center"/>
            <w:hideMark/>
          </w:tcPr>
          <w:p w:rsidR="00700036" w:rsidRPr="00700036" w:rsidRDefault="00700036" w:rsidP="00700036">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r>
      <w:tr w:rsidR="0061118D" w:rsidRPr="00700036" w:rsidTr="00D53DE3">
        <w:trPr>
          <w:trHeight w:val="20"/>
        </w:trPr>
        <w:tc>
          <w:tcPr>
            <w:tcW w:w="1418" w:type="dxa"/>
            <w:tcBorders>
              <w:top w:val="nil"/>
              <w:left w:val="single" w:sz="4" w:space="0" w:color="000000"/>
              <w:bottom w:val="single" w:sz="4" w:space="0" w:color="000000"/>
              <w:right w:val="single" w:sz="4" w:space="0" w:color="000000"/>
            </w:tcBorders>
            <w:vAlign w:val="center"/>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xml:space="preserve">KPA 2: Basic </w:t>
            </w:r>
            <w:r w:rsidRPr="00700036">
              <w:rPr>
                <w:rFonts w:ascii="Arial Narrow" w:eastAsia="Times New Roman" w:hAnsi="Arial Narrow" w:cs="Arial"/>
                <w:color w:val="000000"/>
                <w:sz w:val="18"/>
                <w:szCs w:val="18"/>
              </w:rPr>
              <w:lastRenderedPageBreak/>
              <w:t>Service Delivery and Infrastructure Development\ Protect the environment and improve community well-being\ Traffic</w:t>
            </w:r>
          </w:p>
        </w:tc>
        <w:tc>
          <w:tcPr>
            <w:tcW w:w="292"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M</w:t>
            </w:r>
            <w:r w:rsidRPr="00700036">
              <w:rPr>
                <w:rFonts w:ascii="Arial Narrow" w:eastAsia="Times New Roman" w:hAnsi="Arial Narrow" w:cs="Arial"/>
                <w:color w:val="000000"/>
                <w:sz w:val="18"/>
                <w:szCs w:val="18"/>
              </w:rPr>
              <w:lastRenderedPageBreak/>
              <w:t>_152</w:t>
            </w:r>
          </w:p>
        </w:tc>
        <w:tc>
          <w:tcPr>
            <w:tcW w:w="1078"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 xml:space="preserve">Law </w:t>
            </w:r>
            <w:r w:rsidRPr="00700036">
              <w:rPr>
                <w:rFonts w:ascii="Arial Narrow" w:eastAsia="Times New Roman" w:hAnsi="Arial Narrow" w:cs="Arial"/>
                <w:color w:val="000000"/>
                <w:sz w:val="18"/>
                <w:szCs w:val="18"/>
              </w:rPr>
              <w:lastRenderedPageBreak/>
              <w:t>enforcement operations with other law enforcement agencies undertaken YTD</w:t>
            </w:r>
          </w:p>
        </w:tc>
        <w:tc>
          <w:tcPr>
            <w:tcW w:w="339"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w:t>
            </w:r>
          </w:p>
        </w:tc>
        <w:tc>
          <w:tcPr>
            <w:tcW w:w="1020"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MB_PSFFM</w:t>
            </w:r>
          </w:p>
        </w:tc>
        <w:tc>
          <w:tcPr>
            <w:tcW w:w="643"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3</w:t>
            </w:r>
          </w:p>
        </w:tc>
        <w:tc>
          <w:tcPr>
            <w:tcW w:w="627"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3</w:t>
            </w:r>
          </w:p>
        </w:tc>
        <w:tc>
          <w:tcPr>
            <w:tcW w:w="1144"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xml:space="preserve">Achieved,3 </w:t>
            </w:r>
            <w:r w:rsidRPr="00700036">
              <w:rPr>
                <w:rFonts w:ascii="Arial Narrow" w:eastAsia="Times New Roman" w:hAnsi="Arial Narrow" w:cs="Arial"/>
                <w:color w:val="000000"/>
                <w:sz w:val="18"/>
                <w:szCs w:val="18"/>
              </w:rPr>
              <w:lastRenderedPageBreak/>
              <w:t>law enforcement operations with other law enforcement agencies undertaken YTD</w:t>
            </w:r>
          </w:p>
        </w:tc>
        <w:tc>
          <w:tcPr>
            <w:tcW w:w="1037"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 xml:space="preserve">6 law </w:t>
            </w:r>
            <w:r w:rsidRPr="00700036">
              <w:rPr>
                <w:rFonts w:ascii="Arial Narrow" w:eastAsia="Times New Roman" w:hAnsi="Arial Narrow" w:cs="Arial"/>
                <w:color w:val="000000"/>
                <w:sz w:val="18"/>
                <w:szCs w:val="18"/>
              </w:rPr>
              <w:lastRenderedPageBreak/>
              <w:t>enforcement operations with other law enforcement agencies undertaken YTD</w:t>
            </w:r>
          </w:p>
        </w:tc>
        <w:tc>
          <w:tcPr>
            <w:tcW w:w="643"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6</w:t>
            </w:r>
          </w:p>
        </w:tc>
        <w:tc>
          <w:tcPr>
            <w:tcW w:w="627"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6</w:t>
            </w:r>
          </w:p>
        </w:tc>
        <w:tc>
          <w:tcPr>
            <w:tcW w:w="1144"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xml:space="preserve">Achieved Law </w:t>
            </w:r>
            <w:r w:rsidRPr="00700036">
              <w:rPr>
                <w:rFonts w:ascii="Arial Narrow" w:eastAsia="Times New Roman" w:hAnsi="Arial Narrow" w:cs="Arial"/>
                <w:color w:val="000000"/>
                <w:sz w:val="18"/>
                <w:szCs w:val="18"/>
              </w:rPr>
              <w:lastRenderedPageBreak/>
              <w:t>enforcement operations with other law enforcement agencies undertaken YTD</w:t>
            </w:r>
          </w:p>
        </w:tc>
        <w:tc>
          <w:tcPr>
            <w:tcW w:w="996"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None</w:t>
            </w:r>
          </w:p>
        </w:tc>
        <w:tc>
          <w:tcPr>
            <w:tcW w:w="898"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None</w:t>
            </w:r>
          </w:p>
        </w:tc>
        <w:tc>
          <w:tcPr>
            <w:tcW w:w="602" w:type="dxa"/>
            <w:tcBorders>
              <w:top w:val="nil"/>
              <w:left w:val="nil"/>
              <w:bottom w:val="single" w:sz="4" w:space="0" w:color="000000"/>
              <w:right w:val="single" w:sz="4" w:space="0" w:color="000000"/>
            </w:tcBorders>
            <w:shd w:val="clear" w:color="000000" w:fill="00FF00"/>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3</w:t>
            </w:r>
          </w:p>
        </w:tc>
        <w:tc>
          <w:tcPr>
            <w:tcW w:w="717"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12</w:t>
            </w:r>
          </w:p>
        </w:tc>
        <w:tc>
          <w:tcPr>
            <w:tcW w:w="832"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6</w:t>
            </w:r>
          </w:p>
        </w:tc>
        <w:tc>
          <w:tcPr>
            <w:tcW w:w="824"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12</w:t>
            </w:r>
          </w:p>
        </w:tc>
        <w:tc>
          <w:tcPr>
            <w:tcW w:w="832" w:type="dxa"/>
            <w:tcBorders>
              <w:top w:val="nil"/>
              <w:left w:val="nil"/>
              <w:bottom w:val="single" w:sz="4" w:space="0" w:color="000000"/>
              <w:right w:val="single" w:sz="4" w:space="0" w:color="000000"/>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6</w:t>
            </w:r>
          </w:p>
        </w:tc>
      </w:tr>
      <w:tr w:rsidR="0061118D" w:rsidRPr="00700036" w:rsidTr="00D53DE3">
        <w:trPr>
          <w:trHeight w:val="20"/>
        </w:trPr>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KPA 5: Good Governance and Public Participation\ Democratic and accountable organisation\ Fleet Management</w:t>
            </w:r>
          </w:p>
        </w:tc>
        <w:tc>
          <w:tcPr>
            <w:tcW w:w="292"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M_270</w:t>
            </w:r>
          </w:p>
        </w:tc>
        <w:tc>
          <w:tcPr>
            <w:tcW w:w="1078"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Fleet Management Policy and Procedure Manual Adopted by Council</w:t>
            </w:r>
          </w:p>
        </w:tc>
        <w:tc>
          <w:tcPr>
            <w:tcW w:w="339"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w:t>
            </w:r>
          </w:p>
        </w:tc>
        <w:tc>
          <w:tcPr>
            <w:tcW w:w="1020"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MB_PSFFM</w:t>
            </w:r>
          </w:p>
        </w:tc>
        <w:tc>
          <w:tcPr>
            <w:tcW w:w="643"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Not targeted for 1st quarter</w:t>
            </w:r>
          </w:p>
        </w:tc>
        <w:tc>
          <w:tcPr>
            <w:tcW w:w="1037"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Targeted for 3rd quarter</w:t>
            </w:r>
          </w:p>
        </w:tc>
        <w:tc>
          <w:tcPr>
            <w:tcW w:w="996"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KPI state Adoption by Council instead of submitted to council for adoption</w:t>
            </w:r>
          </w:p>
        </w:tc>
        <w:tc>
          <w:tcPr>
            <w:tcW w:w="898"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Change the KPI to be submitted to Council for adoption</w:t>
            </w:r>
          </w:p>
        </w:tc>
        <w:tc>
          <w:tcPr>
            <w:tcW w:w="602" w:type="dxa"/>
            <w:tcBorders>
              <w:top w:val="nil"/>
              <w:left w:val="nil"/>
              <w:bottom w:val="single" w:sz="4" w:space="0" w:color="000000"/>
              <w:right w:val="single" w:sz="4" w:space="0" w:color="000000"/>
            </w:tcBorders>
            <w:shd w:val="clear" w:color="000000" w:fill="FFFFFF"/>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N/A</w:t>
            </w:r>
          </w:p>
        </w:tc>
        <w:tc>
          <w:tcPr>
            <w:tcW w:w="717"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832"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824"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832"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r>
      <w:tr w:rsidR="0061118D" w:rsidRPr="00700036" w:rsidTr="00D53DE3">
        <w:trPr>
          <w:trHeight w:val="20"/>
        </w:trPr>
        <w:tc>
          <w:tcPr>
            <w:tcW w:w="1418" w:type="dxa"/>
            <w:vMerge/>
            <w:tcBorders>
              <w:top w:val="nil"/>
              <w:left w:val="single" w:sz="4" w:space="0" w:color="000000"/>
              <w:bottom w:val="single" w:sz="4" w:space="0" w:color="000000"/>
              <w:right w:val="single" w:sz="4" w:space="0" w:color="000000"/>
            </w:tcBorders>
            <w:vAlign w:val="center"/>
            <w:hideMark/>
          </w:tcPr>
          <w:p w:rsidR="0061118D" w:rsidRPr="00700036" w:rsidRDefault="0061118D" w:rsidP="0061118D">
            <w:pPr>
              <w:rPr>
                <w:rFonts w:ascii="Arial Narrow" w:eastAsia="Times New Roman" w:hAnsi="Arial Narrow" w:cs="Arial"/>
                <w:color w:val="000000"/>
                <w:sz w:val="18"/>
                <w:szCs w:val="18"/>
              </w:rPr>
            </w:pPr>
          </w:p>
        </w:tc>
        <w:tc>
          <w:tcPr>
            <w:tcW w:w="292"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M_271</w:t>
            </w:r>
          </w:p>
        </w:tc>
        <w:tc>
          <w:tcPr>
            <w:tcW w:w="1078"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Reports submitted to Council on the state of municipal fleet</w:t>
            </w:r>
          </w:p>
        </w:tc>
        <w:tc>
          <w:tcPr>
            <w:tcW w:w="339"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w:t>
            </w:r>
          </w:p>
        </w:tc>
        <w:tc>
          <w:tcPr>
            <w:tcW w:w="1020"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MB_PSFFM</w:t>
            </w:r>
          </w:p>
        </w:tc>
        <w:tc>
          <w:tcPr>
            <w:tcW w:w="643"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627"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1144"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Achieved,1 report submitted to Council</w:t>
            </w:r>
          </w:p>
        </w:tc>
        <w:tc>
          <w:tcPr>
            <w:tcW w:w="1037"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2 reports submitted to Council on the state of municipal fleet</w:t>
            </w:r>
          </w:p>
        </w:tc>
        <w:tc>
          <w:tcPr>
            <w:tcW w:w="643"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2</w:t>
            </w:r>
          </w:p>
        </w:tc>
        <w:tc>
          <w:tcPr>
            <w:tcW w:w="627"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2</w:t>
            </w:r>
          </w:p>
        </w:tc>
        <w:tc>
          <w:tcPr>
            <w:tcW w:w="1144"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Achieved reports submitted to Council on the state of Municipal fleet</w:t>
            </w:r>
          </w:p>
        </w:tc>
        <w:tc>
          <w:tcPr>
            <w:tcW w:w="996"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None</w:t>
            </w:r>
          </w:p>
        </w:tc>
        <w:tc>
          <w:tcPr>
            <w:tcW w:w="898"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None</w:t>
            </w:r>
          </w:p>
        </w:tc>
        <w:tc>
          <w:tcPr>
            <w:tcW w:w="602" w:type="dxa"/>
            <w:tcBorders>
              <w:top w:val="nil"/>
              <w:left w:val="nil"/>
              <w:bottom w:val="single" w:sz="4" w:space="0" w:color="000000"/>
              <w:right w:val="single" w:sz="4" w:space="0" w:color="000000"/>
            </w:tcBorders>
            <w:shd w:val="clear" w:color="000000" w:fill="00FF00"/>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3</w:t>
            </w:r>
          </w:p>
        </w:tc>
        <w:tc>
          <w:tcPr>
            <w:tcW w:w="717"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4</w:t>
            </w:r>
          </w:p>
        </w:tc>
        <w:tc>
          <w:tcPr>
            <w:tcW w:w="832"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2</w:t>
            </w:r>
          </w:p>
        </w:tc>
        <w:tc>
          <w:tcPr>
            <w:tcW w:w="824"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832"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-2</w:t>
            </w:r>
          </w:p>
        </w:tc>
      </w:tr>
      <w:tr w:rsidR="0061118D" w:rsidRPr="00700036" w:rsidTr="0061118D">
        <w:trPr>
          <w:trHeight w:val="3306"/>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KPA 5: Good Governance and Public Participation\ Democratic and accountable organisation\ Internal Security</w:t>
            </w:r>
          </w:p>
        </w:tc>
        <w:tc>
          <w:tcPr>
            <w:tcW w:w="292"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M_292</w:t>
            </w:r>
          </w:p>
        </w:tc>
        <w:tc>
          <w:tcPr>
            <w:tcW w:w="1078"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Internal Access Security Policy Adopted by Council</w:t>
            </w:r>
          </w:p>
        </w:tc>
        <w:tc>
          <w:tcPr>
            <w:tcW w:w="339"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w:t>
            </w:r>
          </w:p>
        </w:tc>
        <w:tc>
          <w:tcPr>
            <w:tcW w:w="1020"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MB_PSFFM</w:t>
            </w:r>
          </w:p>
        </w:tc>
        <w:tc>
          <w:tcPr>
            <w:tcW w:w="643"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Targeted for 3rd quarter</w:t>
            </w:r>
          </w:p>
        </w:tc>
        <w:tc>
          <w:tcPr>
            <w:tcW w:w="1037"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Not applicable this quarter</w:t>
            </w:r>
          </w:p>
        </w:tc>
        <w:tc>
          <w:tcPr>
            <w:tcW w:w="643"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w:t>
            </w:r>
          </w:p>
        </w:tc>
        <w:tc>
          <w:tcPr>
            <w:tcW w:w="627"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1144"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Not targeted for 3rd quarter</w:t>
            </w:r>
          </w:p>
        </w:tc>
        <w:tc>
          <w:tcPr>
            <w:tcW w:w="996"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None</w:t>
            </w:r>
          </w:p>
        </w:tc>
        <w:tc>
          <w:tcPr>
            <w:tcW w:w="898"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The KPI change to be submitted to Council for adoption</w:t>
            </w:r>
          </w:p>
        </w:tc>
        <w:tc>
          <w:tcPr>
            <w:tcW w:w="602" w:type="dxa"/>
            <w:tcBorders>
              <w:top w:val="nil"/>
              <w:left w:val="nil"/>
              <w:bottom w:val="single" w:sz="4" w:space="0" w:color="000000"/>
              <w:right w:val="single" w:sz="4" w:space="0" w:color="000000"/>
            </w:tcBorders>
            <w:shd w:val="clear" w:color="000000" w:fill="FFFFFF"/>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N/A</w:t>
            </w:r>
          </w:p>
        </w:tc>
        <w:tc>
          <w:tcPr>
            <w:tcW w:w="717"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832"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824"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832" w:type="dxa"/>
            <w:tcBorders>
              <w:top w:val="nil"/>
              <w:left w:val="nil"/>
              <w:bottom w:val="single" w:sz="4" w:space="0" w:color="000000"/>
              <w:right w:val="single" w:sz="4" w:space="0" w:color="000000"/>
            </w:tcBorders>
            <w:shd w:val="clear" w:color="auto" w:fill="auto"/>
            <w:vAlign w:val="center"/>
            <w:hideMark/>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r>
      <w:tr w:rsidR="0061118D" w:rsidRPr="00700036" w:rsidTr="0061118D">
        <w:trPr>
          <w:trHeight w:val="20"/>
        </w:trPr>
        <w:tc>
          <w:tcPr>
            <w:tcW w:w="1418" w:type="dxa"/>
            <w:tcBorders>
              <w:top w:val="single" w:sz="4" w:space="0" w:color="auto"/>
              <w:left w:val="single" w:sz="4" w:space="0" w:color="auto"/>
              <w:bottom w:val="single" w:sz="4" w:space="0" w:color="auto"/>
              <w:right w:val="single" w:sz="4" w:space="0" w:color="auto"/>
            </w:tcBorders>
            <w:vAlign w:val="center"/>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xml:space="preserve">KPA 5: Good </w:t>
            </w:r>
            <w:r w:rsidRPr="00700036">
              <w:rPr>
                <w:rFonts w:ascii="Arial Narrow" w:eastAsia="Times New Roman" w:hAnsi="Arial Narrow" w:cs="Arial"/>
                <w:color w:val="000000"/>
                <w:sz w:val="18"/>
                <w:szCs w:val="18"/>
              </w:rPr>
              <w:lastRenderedPageBreak/>
              <w:t>Governance and Public Participation\ Democratic and accountable organisation\ Internal Security</w:t>
            </w: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M</w:t>
            </w:r>
            <w:r w:rsidRPr="00700036">
              <w:rPr>
                <w:rFonts w:ascii="Arial Narrow" w:eastAsia="Times New Roman" w:hAnsi="Arial Narrow" w:cs="Arial"/>
                <w:color w:val="000000"/>
                <w:sz w:val="18"/>
                <w:szCs w:val="18"/>
              </w:rPr>
              <w:lastRenderedPageBreak/>
              <w:t>_293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 xml:space="preserve">Reports </w:t>
            </w:r>
            <w:r w:rsidRPr="00700036">
              <w:rPr>
                <w:rFonts w:ascii="Arial Narrow" w:eastAsia="Times New Roman" w:hAnsi="Arial Narrow" w:cs="Arial"/>
                <w:color w:val="000000"/>
                <w:sz w:val="18"/>
                <w:szCs w:val="18"/>
              </w:rPr>
              <w:lastRenderedPageBreak/>
              <w:t>submitted to Council on the functionality of  CCTV Cameras</w:t>
            </w: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MB_PSFFM</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xml:space="preserve">Targeted for </w:t>
            </w:r>
            <w:r w:rsidRPr="00700036">
              <w:rPr>
                <w:rFonts w:ascii="Arial Narrow" w:eastAsia="Times New Roman" w:hAnsi="Arial Narrow" w:cs="Arial"/>
                <w:color w:val="000000"/>
                <w:sz w:val="18"/>
                <w:szCs w:val="18"/>
              </w:rPr>
              <w:lastRenderedPageBreak/>
              <w:t>2nd quarter</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 xml:space="preserve">1 report </w:t>
            </w:r>
            <w:r w:rsidRPr="00700036">
              <w:rPr>
                <w:rFonts w:ascii="Arial Narrow" w:eastAsia="Times New Roman" w:hAnsi="Arial Narrow" w:cs="Arial"/>
                <w:color w:val="000000"/>
                <w:sz w:val="18"/>
                <w:szCs w:val="18"/>
              </w:rPr>
              <w:lastRenderedPageBreak/>
              <w:t>submitted to Council on the functionality of  CCTV Cameras</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1</w:t>
            </w:r>
          </w:p>
        </w:tc>
        <w:tc>
          <w:tcPr>
            <w:tcW w:w="627"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0</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Not Achieved</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 xml:space="preserve">The service </w:t>
            </w:r>
            <w:r w:rsidRPr="00700036">
              <w:rPr>
                <w:rFonts w:ascii="Arial Narrow" w:eastAsia="Times New Roman" w:hAnsi="Arial Narrow" w:cs="Arial"/>
                <w:color w:val="000000"/>
                <w:sz w:val="18"/>
                <w:szCs w:val="18"/>
              </w:rPr>
              <w:lastRenderedPageBreak/>
              <w:t>provider was appointed towards the end of the 2nd quarter and was busy establishing the control room</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lastRenderedPageBreak/>
              <w:t>None</w:t>
            </w:r>
          </w:p>
        </w:tc>
        <w:tc>
          <w:tcPr>
            <w:tcW w:w="602" w:type="dxa"/>
            <w:tcBorders>
              <w:top w:val="single" w:sz="4" w:space="0" w:color="auto"/>
              <w:left w:val="single" w:sz="4" w:space="0" w:color="auto"/>
              <w:bottom w:val="single" w:sz="4" w:space="0" w:color="auto"/>
              <w:right w:val="single" w:sz="4" w:space="0" w:color="auto"/>
            </w:tcBorders>
            <w:shd w:val="clear" w:color="000000" w:fill="FF0000"/>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1</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3</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2</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4</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rsidR="0061118D" w:rsidRPr="00700036" w:rsidRDefault="0061118D" w:rsidP="0061118D">
            <w:pPr>
              <w:jc w:val="center"/>
              <w:rPr>
                <w:rFonts w:ascii="Arial Narrow" w:eastAsia="Times New Roman" w:hAnsi="Arial Narrow" w:cs="Arial"/>
                <w:color w:val="000000"/>
                <w:sz w:val="18"/>
                <w:szCs w:val="18"/>
              </w:rPr>
            </w:pPr>
            <w:r w:rsidRPr="00700036">
              <w:rPr>
                <w:rFonts w:ascii="Arial Narrow" w:eastAsia="Times New Roman" w:hAnsi="Arial Narrow" w:cs="Arial"/>
                <w:color w:val="000000"/>
                <w:sz w:val="18"/>
                <w:szCs w:val="18"/>
              </w:rPr>
              <w:t>4</w:t>
            </w:r>
          </w:p>
        </w:tc>
      </w:tr>
    </w:tbl>
    <w:p w:rsidR="002A4C1A" w:rsidRDefault="002A4C1A" w:rsidP="0050253B">
      <w:pPr>
        <w:rPr>
          <w:rFonts w:ascii="Calibri" w:hAnsi="Calibri" w:cs="Calibri"/>
        </w:rPr>
        <w:sectPr w:rsidR="002A4C1A" w:rsidSect="00A32847">
          <w:footerReference w:type="default" r:id="rId27"/>
          <w:pgSz w:w="16838" w:h="11906" w:orient="landscape"/>
          <w:pgMar w:top="567" w:right="1440" w:bottom="1440" w:left="1440" w:header="720" w:footer="720" w:gutter="0"/>
          <w:cols w:space="720"/>
        </w:sectPr>
      </w:pPr>
      <w:r>
        <w:rPr>
          <w:rFonts w:ascii="Calibri" w:hAnsi="Calibri" w:cs="Calibri"/>
        </w:rPr>
        <w:lastRenderedPageBreak/>
        <w:t xml:space="preserve"> </w:t>
      </w:r>
    </w:p>
    <w:p w:rsidR="00306AA4" w:rsidRPr="00442729" w:rsidRDefault="00306AA4" w:rsidP="007F09CA">
      <w:pPr>
        <w:pStyle w:val="Heading1"/>
        <w:keepLines/>
        <w:numPr>
          <w:ilvl w:val="0"/>
          <w:numId w:val="1"/>
        </w:numPr>
        <w:pBdr>
          <w:top w:val="single" w:sz="4" w:space="1" w:color="auto"/>
          <w:left w:val="single" w:sz="4" w:space="4" w:color="auto"/>
          <w:bottom w:val="single" w:sz="4" w:space="1" w:color="auto"/>
          <w:right w:val="single" w:sz="4" w:space="4" w:color="auto"/>
        </w:pBdr>
        <w:shd w:val="clear" w:color="auto" w:fill="FFFFFF"/>
        <w:spacing w:before="480" w:after="0" w:line="276" w:lineRule="auto"/>
        <w:rPr>
          <w:rFonts w:ascii="Calibri" w:hAnsi="Calibri" w:cs="Calibri"/>
        </w:rPr>
      </w:pPr>
      <w:bookmarkStart w:id="20" w:name="_Toc440883124"/>
      <w:r w:rsidRPr="00442729">
        <w:rPr>
          <w:rFonts w:ascii="Calibri" w:hAnsi="Calibri" w:cs="Calibri"/>
        </w:rPr>
        <w:lastRenderedPageBreak/>
        <w:t>SDBIP Project Implementation</w:t>
      </w:r>
      <w:bookmarkEnd w:id="20"/>
    </w:p>
    <w:p w:rsidR="00306AA4" w:rsidRDefault="00306AA4" w:rsidP="00306AA4">
      <w:pPr>
        <w:rPr>
          <w:rFonts w:ascii="Calibri" w:hAnsi="Calibri" w:cs="Calibri"/>
          <w:sz w:val="22"/>
          <w:szCs w:val="22"/>
        </w:rPr>
      </w:pPr>
    </w:p>
    <w:p w:rsidR="003E7422" w:rsidRDefault="00D504B0" w:rsidP="00C0598D">
      <w:r>
        <w:rPr>
          <w:rFonts w:ascii="Calibri" w:hAnsi="Calibri" w:cs="Calibri"/>
          <w:sz w:val="22"/>
          <w:szCs w:val="22"/>
        </w:rPr>
        <w:t>The following</w:t>
      </w:r>
      <w:r w:rsidR="00306AA4" w:rsidRPr="002A4C1A">
        <w:rPr>
          <w:rFonts w:ascii="Calibri" w:hAnsi="Calibri" w:cs="Calibri"/>
          <w:sz w:val="22"/>
          <w:szCs w:val="22"/>
        </w:rPr>
        <w:t xml:space="preserve"> </w:t>
      </w:r>
      <w:r w:rsidR="002A4C1A" w:rsidRPr="002A4C1A">
        <w:rPr>
          <w:rFonts w:ascii="Calibri" w:hAnsi="Calibri" w:cs="Calibri"/>
          <w:sz w:val="22"/>
          <w:szCs w:val="22"/>
        </w:rPr>
        <w:t xml:space="preserve">progress on capital </w:t>
      </w:r>
      <w:r w:rsidR="00306AA4" w:rsidRPr="002A4C1A">
        <w:rPr>
          <w:rFonts w:ascii="Calibri" w:hAnsi="Calibri" w:cs="Calibri"/>
          <w:sz w:val="22"/>
          <w:szCs w:val="22"/>
        </w:rPr>
        <w:t xml:space="preserve">project information was </w:t>
      </w:r>
      <w:r>
        <w:rPr>
          <w:rFonts w:ascii="Calibri" w:hAnsi="Calibri" w:cs="Calibri"/>
          <w:sz w:val="22"/>
          <w:szCs w:val="22"/>
        </w:rPr>
        <w:t>reported</w:t>
      </w:r>
      <w:r w:rsidR="000153F3">
        <w:rPr>
          <w:rFonts w:ascii="Calibri" w:hAnsi="Calibri" w:cs="Calibri"/>
          <w:sz w:val="22"/>
          <w:szCs w:val="22"/>
        </w:rPr>
        <w:t>:</w:t>
      </w:r>
      <w:r w:rsidR="00AC5F99">
        <w:rPr>
          <w:rFonts w:ascii="Calibri" w:hAnsi="Calibri" w:cs="Calibri"/>
          <w:sz w:val="22"/>
          <w:szCs w:val="22"/>
        </w:rPr>
        <w:t xml:space="preserve"> </w:t>
      </w:r>
      <w:bookmarkStart w:id="21" w:name="_Toc332799769"/>
    </w:p>
    <w:p w:rsidR="002A4C1A" w:rsidRDefault="002A4C1A" w:rsidP="00C0598D"/>
    <w:p w:rsidR="002A4C1A" w:rsidRDefault="002A4C1A" w:rsidP="00C0598D"/>
    <w:tbl>
      <w:tblPr>
        <w:tblW w:w="15857" w:type="dxa"/>
        <w:tblInd w:w="-998" w:type="dxa"/>
        <w:tblLayout w:type="fixed"/>
        <w:tblLook w:val="04A0"/>
      </w:tblPr>
      <w:tblGrid>
        <w:gridCol w:w="1344"/>
        <w:gridCol w:w="1387"/>
        <w:gridCol w:w="1379"/>
        <w:gridCol w:w="1697"/>
        <w:gridCol w:w="1212"/>
        <w:gridCol w:w="1127"/>
        <w:gridCol w:w="1182"/>
        <w:gridCol w:w="873"/>
        <w:gridCol w:w="1379"/>
        <w:gridCol w:w="1504"/>
        <w:gridCol w:w="1374"/>
        <w:gridCol w:w="1399"/>
      </w:tblGrid>
      <w:tr w:rsidR="00D504B0" w:rsidRPr="00D742A0" w:rsidTr="0090767D">
        <w:trPr>
          <w:trHeight w:val="269"/>
          <w:tblHeader/>
        </w:trPr>
        <w:tc>
          <w:tcPr>
            <w:tcW w:w="1344"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D504B0" w:rsidRPr="00D742A0" w:rsidRDefault="00D504B0" w:rsidP="00D504B0">
            <w:pPr>
              <w:jc w:val="center"/>
              <w:rPr>
                <w:rFonts w:asciiTheme="minorHAnsi" w:eastAsia="Times New Roman" w:hAnsiTheme="minorHAnsi"/>
                <w:b/>
                <w:color w:val="000000"/>
                <w:sz w:val="18"/>
                <w:szCs w:val="18"/>
              </w:rPr>
            </w:pPr>
            <w:r w:rsidRPr="00D742A0">
              <w:rPr>
                <w:rFonts w:asciiTheme="minorHAnsi" w:eastAsia="Times New Roman" w:hAnsiTheme="minorHAnsi"/>
                <w:b/>
                <w:color w:val="000000"/>
                <w:sz w:val="18"/>
                <w:szCs w:val="18"/>
              </w:rPr>
              <w:t>KPA</w:t>
            </w:r>
          </w:p>
        </w:tc>
        <w:tc>
          <w:tcPr>
            <w:tcW w:w="1387"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D504B0" w:rsidRPr="00D742A0" w:rsidRDefault="00D504B0" w:rsidP="00D504B0">
            <w:pPr>
              <w:jc w:val="center"/>
              <w:rPr>
                <w:rFonts w:asciiTheme="minorHAnsi" w:eastAsia="Times New Roman" w:hAnsiTheme="minorHAnsi"/>
                <w:b/>
                <w:color w:val="000000"/>
                <w:sz w:val="18"/>
                <w:szCs w:val="18"/>
              </w:rPr>
            </w:pPr>
            <w:r w:rsidRPr="00D742A0">
              <w:rPr>
                <w:rFonts w:asciiTheme="minorHAnsi" w:eastAsia="Times New Roman" w:hAnsiTheme="minorHAnsi"/>
                <w:b/>
                <w:color w:val="000000"/>
                <w:sz w:val="18"/>
                <w:szCs w:val="18"/>
              </w:rPr>
              <w:t>STRATEGIC GOAL</w:t>
            </w:r>
          </w:p>
        </w:tc>
        <w:tc>
          <w:tcPr>
            <w:tcW w:w="1379"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D504B0" w:rsidRPr="00D742A0" w:rsidRDefault="00D504B0" w:rsidP="00D504B0">
            <w:pPr>
              <w:jc w:val="center"/>
              <w:rPr>
                <w:rFonts w:asciiTheme="minorHAnsi" w:eastAsia="Times New Roman" w:hAnsiTheme="minorHAnsi"/>
                <w:b/>
                <w:color w:val="000000"/>
                <w:sz w:val="18"/>
                <w:szCs w:val="18"/>
              </w:rPr>
            </w:pPr>
            <w:r w:rsidRPr="00D742A0">
              <w:rPr>
                <w:rFonts w:asciiTheme="minorHAnsi" w:eastAsia="Times New Roman" w:hAnsiTheme="minorHAnsi"/>
                <w:b/>
                <w:color w:val="000000"/>
                <w:sz w:val="18"/>
                <w:szCs w:val="18"/>
              </w:rPr>
              <w:t>PROGRAMME</w:t>
            </w:r>
          </w:p>
        </w:tc>
        <w:tc>
          <w:tcPr>
            <w:tcW w:w="1697"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D504B0" w:rsidRPr="00D742A0" w:rsidRDefault="00D504B0" w:rsidP="00D504B0">
            <w:pPr>
              <w:jc w:val="center"/>
              <w:rPr>
                <w:rFonts w:asciiTheme="minorHAnsi" w:eastAsia="Times New Roman" w:hAnsiTheme="minorHAnsi"/>
                <w:b/>
                <w:color w:val="000000"/>
                <w:sz w:val="18"/>
                <w:szCs w:val="18"/>
              </w:rPr>
            </w:pPr>
            <w:r w:rsidRPr="00D742A0">
              <w:rPr>
                <w:rFonts w:asciiTheme="minorHAnsi" w:eastAsia="Times New Roman" w:hAnsiTheme="minorHAnsi"/>
                <w:b/>
                <w:color w:val="000000"/>
                <w:sz w:val="18"/>
                <w:szCs w:val="18"/>
              </w:rPr>
              <w:t>PROJECT NAME</w:t>
            </w:r>
          </w:p>
        </w:tc>
        <w:tc>
          <w:tcPr>
            <w:tcW w:w="1212"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D504B0" w:rsidRPr="00D742A0" w:rsidRDefault="00D504B0" w:rsidP="00D504B0">
            <w:pPr>
              <w:jc w:val="center"/>
              <w:rPr>
                <w:rFonts w:asciiTheme="minorHAnsi" w:eastAsia="Times New Roman" w:hAnsiTheme="minorHAnsi"/>
                <w:b/>
                <w:color w:val="000000"/>
                <w:sz w:val="18"/>
                <w:szCs w:val="18"/>
              </w:rPr>
            </w:pPr>
            <w:r w:rsidRPr="00D742A0">
              <w:rPr>
                <w:rFonts w:asciiTheme="minorHAnsi" w:eastAsia="Times New Roman" w:hAnsiTheme="minorHAnsi"/>
                <w:b/>
                <w:color w:val="000000"/>
                <w:sz w:val="18"/>
                <w:szCs w:val="18"/>
              </w:rPr>
              <w:t>WARD NUMBER</w:t>
            </w:r>
          </w:p>
        </w:tc>
        <w:tc>
          <w:tcPr>
            <w:tcW w:w="1127"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D504B0" w:rsidRPr="00D742A0" w:rsidRDefault="00D504B0" w:rsidP="00D504B0">
            <w:pPr>
              <w:jc w:val="center"/>
              <w:rPr>
                <w:rFonts w:asciiTheme="minorHAnsi" w:eastAsia="Times New Roman" w:hAnsiTheme="minorHAnsi"/>
                <w:b/>
                <w:color w:val="000000"/>
                <w:sz w:val="18"/>
                <w:szCs w:val="18"/>
              </w:rPr>
            </w:pPr>
            <w:r w:rsidRPr="00D742A0">
              <w:rPr>
                <w:rFonts w:asciiTheme="minorHAnsi" w:eastAsia="Times New Roman" w:hAnsiTheme="minorHAnsi"/>
                <w:b/>
                <w:color w:val="000000"/>
                <w:sz w:val="18"/>
                <w:szCs w:val="18"/>
              </w:rPr>
              <w:t xml:space="preserve"> TOTAL CAPITAL BUDGET 2015/2016 </w:t>
            </w:r>
          </w:p>
        </w:tc>
        <w:tc>
          <w:tcPr>
            <w:tcW w:w="1182"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D504B0" w:rsidRPr="00D742A0" w:rsidRDefault="00D504B0" w:rsidP="00D504B0">
            <w:pPr>
              <w:jc w:val="center"/>
              <w:rPr>
                <w:rFonts w:asciiTheme="minorHAnsi" w:eastAsia="Times New Roman" w:hAnsiTheme="minorHAnsi"/>
                <w:b/>
                <w:color w:val="000000"/>
                <w:sz w:val="18"/>
                <w:szCs w:val="18"/>
              </w:rPr>
            </w:pPr>
            <w:r w:rsidRPr="00D742A0">
              <w:rPr>
                <w:rFonts w:asciiTheme="minorHAnsi" w:eastAsia="Times New Roman" w:hAnsiTheme="minorHAnsi"/>
                <w:b/>
                <w:color w:val="000000"/>
                <w:sz w:val="18"/>
                <w:szCs w:val="18"/>
              </w:rPr>
              <w:t>END DATE</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D504B0" w:rsidRPr="00D742A0" w:rsidRDefault="00D504B0" w:rsidP="00D504B0">
            <w:pPr>
              <w:jc w:val="center"/>
              <w:rPr>
                <w:rFonts w:asciiTheme="minorHAnsi" w:eastAsia="Times New Roman" w:hAnsiTheme="minorHAnsi"/>
                <w:b/>
                <w:color w:val="000000"/>
                <w:sz w:val="18"/>
                <w:szCs w:val="18"/>
              </w:rPr>
            </w:pPr>
            <w:r w:rsidRPr="00D742A0">
              <w:rPr>
                <w:rFonts w:asciiTheme="minorHAnsi" w:eastAsia="Times New Roman" w:hAnsiTheme="minorHAnsi"/>
                <w:b/>
                <w:color w:val="000000"/>
                <w:sz w:val="18"/>
                <w:szCs w:val="18"/>
              </w:rPr>
              <w:t>MID-TERM TARGET</w:t>
            </w:r>
          </w:p>
        </w:tc>
        <w:tc>
          <w:tcPr>
            <w:tcW w:w="1379"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D504B0" w:rsidRPr="00D742A0" w:rsidRDefault="00D504B0" w:rsidP="00D504B0">
            <w:pPr>
              <w:jc w:val="center"/>
              <w:rPr>
                <w:rFonts w:asciiTheme="minorHAnsi" w:eastAsia="Times New Roman" w:hAnsiTheme="minorHAnsi"/>
                <w:b/>
                <w:color w:val="000000"/>
                <w:sz w:val="18"/>
                <w:szCs w:val="18"/>
              </w:rPr>
            </w:pPr>
            <w:r w:rsidRPr="00D742A0">
              <w:rPr>
                <w:rFonts w:asciiTheme="minorHAnsi" w:eastAsia="Times New Roman" w:hAnsiTheme="minorHAnsi"/>
                <w:b/>
                <w:color w:val="000000"/>
                <w:sz w:val="18"/>
                <w:szCs w:val="18"/>
              </w:rPr>
              <w:t xml:space="preserve"> EXPENDITURE TO DATE </w:t>
            </w:r>
          </w:p>
        </w:tc>
        <w:tc>
          <w:tcPr>
            <w:tcW w:w="1504"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D504B0" w:rsidRPr="00D742A0" w:rsidRDefault="00D504B0" w:rsidP="00D504B0">
            <w:pPr>
              <w:jc w:val="center"/>
              <w:rPr>
                <w:rFonts w:asciiTheme="minorHAnsi" w:eastAsia="Times New Roman" w:hAnsiTheme="minorHAnsi"/>
                <w:b/>
                <w:color w:val="000000"/>
                <w:sz w:val="18"/>
                <w:szCs w:val="18"/>
              </w:rPr>
            </w:pPr>
            <w:r w:rsidRPr="00D742A0">
              <w:rPr>
                <w:rFonts w:asciiTheme="minorHAnsi" w:eastAsia="Times New Roman" w:hAnsiTheme="minorHAnsi"/>
                <w:b/>
                <w:color w:val="000000"/>
                <w:sz w:val="18"/>
                <w:szCs w:val="18"/>
              </w:rPr>
              <w:t>MID-TERM PERFORMANCE</w:t>
            </w:r>
          </w:p>
        </w:tc>
        <w:tc>
          <w:tcPr>
            <w:tcW w:w="1374"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D504B0" w:rsidRPr="00D742A0" w:rsidRDefault="00D504B0" w:rsidP="00D504B0">
            <w:pPr>
              <w:jc w:val="center"/>
              <w:rPr>
                <w:rFonts w:asciiTheme="minorHAnsi" w:eastAsia="Times New Roman" w:hAnsiTheme="minorHAnsi"/>
                <w:b/>
                <w:color w:val="000000"/>
                <w:sz w:val="18"/>
                <w:szCs w:val="18"/>
              </w:rPr>
            </w:pPr>
            <w:r w:rsidRPr="00D742A0">
              <w:rPr>
                <w:rFonts w:asciiTheme="minorHAnsi" w:eastAsia="Times New Roman" w:hAnsiTheme="minorHAnsi"/>
                <w:b/>
                <w:color w:val="000000"/>
                <w:sz w:val="18"/>
                <w:szCs w:val="18"/>
              </w:rPr>
              <w:t>CHALLENGES/ REASONS FOR VARIANCE</w:t>
            </w:r>
          </w:p>
        </w:tc>
        <w:tc>
          <w:tcPr>
            <w:tcW w:w="1399" w:type="dxa"/>
            <w:vMerge w:val="restart"/>
            <w:tcBorders>
              <w:top w:val="single" w:sz="4" w:space="0" w:color="auto"/>
              <w:left w:val="single" w:sz="4" w:space="0" w:color="auto"/>
              <w:bottom w:val="single" w:sz="4" w:space="0" w:color="auto"/>
              <w:right w:val="single" w:sz="4" w:space="0" w:color="auto"/>
            </w:tcBorders>
            <w:shd w:val="clear" w:color="000000" w:fill="F2F2F2"/>
            <w:hideMark/>
          </w:tcPr>
          <w:p w:rsidR="00D504B0" w:rsidRPr="00D742A0" w:rsidRDefault="00D504B0" w:rsidP="00D504B0">
            <w:pPr>
              <w:jc w:val="center"/>
              <w:rPr>
                <w:rFonts w:asciiTheme="minorHAnsi" w:eastAsia="Times New Roman" w:hAnsiTheme="minorHAnsi"/>
                <w:b/>
                <w:color w:val="000000"/>
                <w:sz w:val="18"/>
                <w:szCs w:val="18"/>
              </w:rPr>
            </w:pPr>
            <w:r w:rsidRPr="00D742A0">
              <w:rPr>
                <w:rFonts w:asciiTheme="minorHAnsi" w:eastAsia="Times New Roman" w:hAnsiTheme="minorHAnsi"/>
                <w:b/>
                <w:color w:val="000000"/>
                <w:sz w:val="18"/>
                <w:szCs w:val="18"/>
              </w:rPr>
              <w:t>CORRECTIVE MEASURES</w:t>
            </w:r>
          </w:p>
        </w:tc>
      </w:tr>
      <w:tr w:rsidR="00D504B0" w:rsidRPr="00D742A0" w:rsidTr="0090767D">
        <w:trPr>
          <w:trHeight w:val="269"/>
          <w:tblHeader/>
        </w:trPr>
        <w:tc>
          <w:tcPr>
            <w:tcW w:w="1344" w:type="dxa"/>
            <w:vMerge/>
            <w:tcBorders>
              <w:top w:val="single" w:sz="4" w:space="0" w:color="auto"/>
              <w:left w:val="single" w:sz="4" w:space="0" w:color="auto"/>
              <w:bottom w:val="single" w:sz="4" w:space="0" w:color="auto"/>
              <w:right w:val="single" w:sz="4" w:space="0" w:color="auto"/>
            </w:tcBorders>
            <w:vAlign w:val="center"/>
            <w:hideMark/>
          </w:tcPr>
          <w:p w:rsidR="00D504B0" w:rsidRPr="00D742A0" w:rsidRDefault="00D504B0" w:rsidP="00D504B0">
            <w:pPr>
              <w:rPr>
                <w:rFonts w:asciiTheme="minorHAnsi" w:eastAsia="Times New Roman" w:hAnsiTheme="minorHAnsi"/>
                <w:color w:val="000000"/>
                <w:sz w:val="18"/>
                <w:szCs w:val="18"/>
              </w:rPr>
            </w:pPr>
          </w:p>
        </w:tc>
        <w:tc>
          <w:tcPr>
            <w:tcW w:w="1387" w:type="dxa"/>
            <w:vMerge/>
            <w:tcBorders>
              <w:top w:val="single" w:sz="4" w:space="0" w:color="auto"/>
              <w:left w:val="single" w:sz="4" w:space="0" w:color="auto"/>
              <w:bottom w:val="single" w:sz="4" w:space="0" w:color="auto"/>
              <w:right w:val="single" w:sz="4" w:space="0" w:color="auto"/>
            </w:tcBorders>
            <w:vAlign w:val="center"/>
            <w:hideMark/>
          </w:tcPr>
          <w:p w:rsidR="00D504B0" w:rsidRPr="00D742A0" w:rsidRDefault="00D504B0" w:rsidP="00D504B0">
            <w:pPr>
              <w:rPr>
                <w:rFonts w:asciiTheme="minorHAnsi" w:eastAsia="Times New Roman" w:hAnsiTheme="minorHAnsi"/>
                <w:color w:val="000000"/>
                <w:sz w:val="18"/>
                <w:szCs w:val="18"/>
              </w:rPr>
            </w:pPr>
          </w:p>
        </w:tc>
        <w:tc>
          <w:tcPr>
            <w:tcW w:w="1379" w:type="dxa"/>
            <w:vMerge/>
            <w:tcBorders>
              <w:top w:val="single" w:sz="4" w:space="0" w:color="auto"/>
              <w:left w:val="single" w:sz="4" w:space="0" w:color="auto"/>
              <w:bottom w:val="single" w:sz="4" w:space="0" w:color="auto"/>
              <w:right w:val="single" w:sz="4" w:space="0" w:color="auto"/>
            </w:tcBorders>
            <w:vAlign w:val="center"/>
            <w:hideMark/>
          </w:tcPr>
          <w:p w:rsidR="00D504B0" w:rsidRPr="00D742A0" w:rsidRDefault="00D504B0" w:rsidP="00D504B0">
            <w:pPr>
              <w:rPr>
                <w:rFonts w:asciiTheme="minorHAnsi" w:eastAsia="Times New Roman" w:hAnsiTheme="minorHAnsi"/>
                <w:color w:val="000000"/>
                <w:sz w:val="18"/>
                <w:szCs w:val="18"/>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D504B0" w:rsidRPr="00D742A0" w:rsidRDefault="00D504B0" w:rsidP="00D504B0">
            <w:pPr>
              <w:rPr>
                <w:rFonts w:asciiTheme="minorHAnsi" w:eastAsia="Times New Roman" w:hAnsiTheme="minorHAnsi"/>
                <w:color w:val="000000"/>
                <w:sz w:val="18"/>
                <w:szCs w:val="18"/>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D504B0" w:rsidRPr="00D742A0" w:rsidRDefault="00D504B0" w:rsidP="00D504B0">
            <w:pPr>
              <w:rPr>
                <w:rFonts w:asciiTheme="minorHAnsi" w:eastAsia="Times New Roman" w:hAnsiTheme="minorHAnsi"/>
                <w:color w:val="000000"/>
                <w:sz w:val="18"/>
                <w:szCs w:val="18"/>
              </w:rPr>
            </w:pPr>
          </w:p>
        </w:tc>
        <w:tc>
          <w:tcPr>
            <w:tcW w:w="1127" w:type="dxa"/>
            <w:vMerge/>
            <w:tcBorders>
              <w:top w:val="single" w:sz="4" w:space="0" w:color="auto"/>
              <w:left w:val="single" w:sz="4" w:space="0" w:color="auto"/>
              <w:bottom w:val="single" w:sz="4" w:space="0" w:color="auto"/>
              <w:right w:val="single" w:sz="4" w:space="0" w:color="auto"/>
            </w:tcBorders>
            <w:vAlign w:val="center"/>
            <w:hideMark/>
          </w:tcPr>
          <w:p w:rsidR="00D504B0" w:rsidRPr="00D742A0" w:rsidRDefault="00D504B0" w:rsidP="00D504B0">
            <w:pPr>
              <w:rPr>
                <w:rFonts w:asciiTheme="minorHAnsi" w:eastAsia="Times New Roman" w:hAnsiTheme="minorHAnsi"/>
                <w:color w:val="000000"/>
                <w:sz w:val="18"/>
                <w:szCs w:val="18"/>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D504B0" w:rsidRPr="00D742A0" w:rsidRDefault="00D504B0" w:rsidP="00D504B0">
            <w:pPr>
              <w:rPr>
                <w:rFonts w:asciiTheme="minorHAnsi" w:eastAsia="Times New Roman" w:hAnsiTheme="minorHAnsi"/>
                <w:color w:val="000000"/>
                <w:sz w:val="18"/>
                <w:szCs w:val="18"/>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D504B0" w:rsidRPr="00D742A0" w:rsidRDefault="00D504B0" w:rsidP="00D504B0">
            <w:pPr>
              <w:rPr>
                <w:rFonts w:asciiTheme="minorHAnsi" w:eastAsia="Times New Roman" w:hAnsiTheme="minorHAnsi"/>
                <w:color w:val="000000"/>
                <w:sz w:val="18"/>
                <w:szCs w:val="18"/>
              </w:rPr>
            </w:pPr>
          </w:p>
        </w:tc>
        <w:tc>
          <w:tcPr>
            <w:tcW w:w="1379" w:type="dxa"/>
            <w:vMerge/>
            <w:tcBorders>
              <w:top w:val="single" w:sz="4" w:space="0" w:color="auto"/>
              <w:left w:val="single" w:sz="4" w:space="0" w:color="auto"/>
              <w:bottom w:val="single" w:sz="4" w:space="0" w:color="auto"/>
              <w:right w:val="single" w:sz="4" w:space="0" w:color="auto"/>
            </w:tcBorders>
            <w:vAlign w:val="center"/>
            <w:hideMark/>
          </w:tcPr>
          <w:p w:rsidR="00D504B0" w:rsidRPr="00D742A0" w:rsidRDefault="00D504B0" w:rsidP="00D504B0">
            <w:pPr>
              <w:rPr>
                <w:rFonts w:asciiTheme="minorHAnsi" w:eastAsia="Times New Roman" w:hAnsiTheme="minorHAnsi"/>
                <w:color w:val="000000"/>
                <w:sz w:val="18"/>
                <w:szCs w:val="18"/>
              </w:rPr>
            </w:pPr>
          </w:p>
        </w:tc>
        <w:tc>
          <w:tcPr>
            <w:tcW w:w="1504" w:type="dxa"/>
            <w:vMerge/>
            <w:tcBorders>
              <w:top w:val="single" w:sz="4" w:space="0" w:color="auto"/>
              <w:left w:val="single" w:sz="4" w:space="0" w:color="auto"/>
              <w:bottom w:val="single" w:sz="4" w:space="0" w:color="auto"/>
              <w:right w:val="single" w:sz="4" w:space="0" w:color="auto"/>
            </w:tcBorders>
            <w:vAlign w:val="center"/>
            <w:hideMark/>
          </w:tcPr>
          <w:p w:rsidR="00D504B0" w:rsidRPr="00D742A0" w:rsidRDefault="00D504B0" w:rsidP="00D504B0">
            <w:pPr>
              <w:rPr>
                <w:rFonts w:asciiTheme="minorHAnsi" w:eastAsia="Times New Roman" w:hAnsiTheme="minorHAnsi"/>
                <w:color w:val="000000"/>
                <w:sz w:val="18"/>
                <w:szCs w:val="18"/>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rsidR="00D504B0" w:rsidRPr="00D742A0" w:rsidRDefault="00D504B0" w:rsidP="00D504B0">
            <w:pPr>
              <w:rPr>
                <w:rFonts w:asciiTheme="minorHAnsi" w:eastAsia="Times New Roman" w:hAnsiTheme="minorHAnsi"/>
                <w:color w:val="000000"/>
                <w:sz w:val="18"/>
                <w:szCs w:val="18"/>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rsidR="00D504B0" w:rsidRPr="00D742A0" w:rsidRDefault="00D504B0" w:rsidP="00D504B0">
            <w:pPr>
              <w:rPr>
                <w:rFonts w:asciiTheme="minorHAnsi" w:eastAsia="Times New Roman" w:hAnsiTheme="minorHAnsi"/>
                <w:color w:val="000000"/>
                <w:sz w:val="18"/>
                <w:szCs w:val="18"/>
              </w:rPr>
            </w:pPr>
          </w:p>
        </w:tc>
      </w:tr>
      <w:tr w:rsidR="00D504B0" w:rsidRPr="00D742A0" w:rsidTr="0090767D">
        <w:trPr>
          <w:trHeight w:val="20"/>
        </w:trPr>
        <w:tc>
          <w:tcPr>
            <w:tcW w:w="1344" w:type="dxa"/>
            <w:tcBorders>
              <w:top w:val="single" w:sz="4" w:space="0" w:color="auto"/>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single" w:sz="4" w:space="0" w:color="auto"/>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single" w:sz="4" w:space="0" w:color="auto"/>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Water and Sanitation</w:t>
            </w:r>
          </w:p>
        </w:tc>
        <w:tc>
          <w:tcPr>
            <w:tcW w:w="1697" w:type="dxa"/>
            <w:tcBorders>
              <w:top w:val="single" w:sz="4" w:space="0" w:color="auto"/>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Klipgat </w:t>
            </w:r>
            <w:proofErr w:type="spellStart"/>
            <w:r w:rsidRPr="00D742A0">
              <w:rPr>
                <w:rFonts w:asciiTheme="minorHAnsi" w:eastAsia="Times New Roman" w:hAnsiTheme="minorHAnsi"/>
                <w:color w:val="000000"/>
                <w:sz w:val="18"/>
                <w:szCs w:val="18"/>
              </w:rPr>
              <w:t>Extention</w:t>
            </w:r>
            <w:proofErr w:type="spellEnd"/>
            <w:r w:rsidRPr="00D742A0">
              <w:rPr>
                <w:rFonts w:asciiTheme="minorHAnsi" w:eastAsia="Times New Roman" w:hAnsiTheme="minorHAnsi"/>
                <w:color w:val="000000"/>
                <w:sz w:val="18"/>
                <w:szCs w:val="18"/>
              </w:rPr>
              <w:t xml:space="preserve"> Water Supply</w:t>
            </w:r>
          </w:p>
        </w:tc>
        <w:tc>
          <w:tcPr>
            <w:tcW w:w="1212" w:type="dxa"/>
            <w:tcBorders>
              <w:top w:val="single" w:sz="4" w:space="0" w:color="auto"/>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24,8,36</w:t>
            </w:r>
          </w:p>
        </w:tc>
        <w:tc>
          <w:tcPr>
            <w:tcW w:w="1127" w:type="dxa"/>
            <w:tcBorders>
              <w:top w:val="single" w:sz="4" w:space="0" w:color="auto"/>
              <w:left w:val="nil"/>
              <w:bottom w:val="single" w:sz="8" w:space="0" w:color="auto"/>
              <w:right w:val="single" w:sz="8" w:space="0" w:color="auto"/>
            </w:tcBorders>
            <w:shd w:val="clear" w:color="auto" w:fill="auto"/>
            <w:hideMark/>
          </w:tcPr>
          <w:p w:rsidR="00D504B0" w:rsidRPr="00D742A0" w:rsidRDefault="00D504B0" w:rsidP="0090767D">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15,000,000 </w:t>
            </w:r>
          </w:p>
        </w:tc>
        <w:tc>
          <w:tcPr>
            <w:tcW w:w="1182" w:type="dxa"/>
            <w:tcBorders>
              <w:top w:val="single" w:sz="4" w:space="0" w:color="auto"/>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15/03/2016</w:t>
            </w:r>
          </w:p>
        </w:tc>
        <w:tc>
          <w:tcPr>
            <w:tcW w:w="873" w:type="dxa"/>
            <w:tcBorders>
              <w:top w:val="single" w:sz="4" w:space="0" w:color="auto"/>
              <w:left w:val="single" w:sz="8" w:space="0" w:color="auto"/>
              <w:bottom w:val="nil"/>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50%</w:t>
            </w:r>
          </w:p>
        </w:tc>
        <w:tc>
          <w:tcPr>
            <w:tcW w:w="1379" w:type="dxa"/>
            <w:tcBorders>
              <w:top w:val="single" w:sz="4" w:space="0" w:color="auto"/>
              <w:left w:val="nil"/>
              <w:bottom w:val="single" w:sz="8" w:space="0" w:color="auto"/>
              <w:right w:val="single" w:sz="8" w:space="0" w:color="auto"/>
            </w:tcBorders>
            <w:shd w:val="clear" w:color="auto" w:fill="auto"/>
            <w:hideMark/>
          </w:tcPr>
          <w:p w:rsidR="00D504B0" w:rsidRPr="00D742A0" w:rsidRDefault="00D504B0" w:rsidP="0090767D">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4,042,668 </w:t>
            </w:r>
          </w:p>
        </w:tc>
        <w:tc>
          <w:tcPr>
            <w:tcW w:w="1504" w:type="dxa"/>
            <w:tcBorders>
              <w:top w:val="single" w:sz="4" w:space="0" w:color="auto"/>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30%</w:t>
            </w:r>
          </w:p>
        </w:tc>
        <w:tc>
          <w:tcPr>
            <w:tcW w:w="1374" w:type="dxa"/>
            <w:tcBorders>
              <w:top w:val="single" w:sz="4" w:space="0" w:color="auto"/>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Late appointment of service provider</w:t>
            </w:r>
          </w:p>
        </w:tc>
        <w:tc>
          <w:tcPr>
            <w:tcW w:w="1399" w:type="dxa"/>
            <w:tcBorders>
              <w:top w:val="single" w:sz="4" w:space="0" w:color="auto"/>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The contractor to accelerate  performance through sub-contracting and cessions for material</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Water and Sanitation</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Hebron/Kgabalatsane/Rockville </w:t>
            </w:r>
            <w:proofErr w:type="spellStart"/>
            <w:r w:rsidRPr="00D742A0">
              <w:rPr>
                <w:rFonts w:asciiTheme="minorHAnsi" w:eastAsia="Times New Roman" w:hAnsiTheme="minorHAnsi"/>
                <w:color w:val="000000"/>
                <w:sz w:val="18"/>
                <w:szCs w:val="18"/>
              </w:rPr>
              <w:t>Erusmus</w:t>
            </w:r>
            <w:proofErr w:type="spellEnd"/>
            <w:r w:rsidRPr="00D742A0">
              <w:rPr>
                <w:rFonts w:asciiTheme="minorHAnsi" w:eastAsia="Times New Roman" w:hAnsiTheme="minorHAnsi"/>
                <w:color w:val="000000"/>
                <w:sz w:val="18"/>
                <w:szCs w:val="18"/>
              </w:rPr>
              <w:t xml:space="preserve"> &amp; Itsoseng</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10,15,16</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D504B0" w:rsidP="0090767D">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47,411,000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29/04/2016</w:t>
            </w:r>
          </w:p>
        </w:tc>
        <w:tc>
          <w:tcPr>
            <w:tcW w:w="873" w:type="dxa"/>
            <w:tcBorders>
              <w:top w:val="single" w:sz="8" w:space="0" w:color="auto"/>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50%</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10,659,350 </w:t>
            </w:r>
          </w:p>
        </w:tc>
        <w:tc>
          <w:tcPr>
            <w:tcW w:w="1504" w:type="dxa"/>
            <w:tcBorders>
              <w:top w:val="nil"/>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15%</w:t>
            </w:r>
          </w:p>
        </w:tc>
        <w:tc>
          <w:tcPr>
            <w:tcW w:w="137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Late appointment of service provider</w:t>
            </w:r>
          </w:p>
        </w:tc>
        <w:tc>
          <w:tcPr>
            <w:tcW w:w="139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The contractor to accelerate  performance through sub-contracting and cessions for material</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Water and Sanitation</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Hebron To Madidi Bulk Water Pipeline</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2,500,000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29/04/2016</w:t>
            </w:r>
          </w:p>
        </w:tc>
        <w:tc>
          <w:tcPr>
            <w:tcW w:w="873" w:type="dxa"/>
            <w:tcBorders>
              <w:top w:val="nil"/>
              <w:left w:val="single" w:sz="8" w:space="0" w:color="auto"/>
              <w:bottom w:val="nil"/>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0%</w:t>
            </w:r>
          </w:p>
        </w:tc>
        <w:tc>
          <w:tcPr>
            <w:tcW w:w="1379" w:type="dxa"/>
            <w:tcBorders>
              <w:top w:val="nil"/>
              <w:left w:val="nil"/>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 </w:t>
            </w:r>
          </w:p>
        </w:tc>
        <w:tc>
          <w:tcPr>
            <w:tcW w:w="1504" w:type="dxa"/>
            <w:tcBorders>
              <w:top w:val="nil"/>
              <w:left w:val="nil"/>
              <w:bottom w:val="nil"/>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0%</w:t>
            </w:r>
          </w:p>
        </w:tc>
        <w:tc>
          <w:tcPr>
            <w:tcW w:w="1374" w:type="dxa"/>
            <w:tcBorders>
              <w:top w:val="nil"/>
              <w:left w:val="single" w:sz="8" w:space="0" w:color="auto"/>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N/A</w:t>
            </w:r>
          </w:p>
        </w:tc>
        <w:tc>
          <w:tcPr>
            <w:tcW w:w="1399" w:type="dxa"/>
            <w:tcBorders>
              <w:top w:val="nil"/>
              <w:left w:val="nil"/>
              <w:bottom w:val="nil"/>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N/A</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Water and Sanitation</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Klipgat Sanitation</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24,8,36</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20,000,000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30/06/2016</w:t>
            </w:r>
          </w:p>
        </w:tc>
        <w:tc>
          <w:tcPr>
            <w:tcW w:w="873" w:type="dxa"/>
            <w:tcBorders>
              <w:top w:val="single" w:sz="8" w:space="0" w:color="auto"/>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50%</w:t>
            </w:r>
          </w:p>
        </w:tc>
        <w:tc>
          <w:tcPr>
            <w:tcW w:w="1379" w:type="dxa"/>
            <w:tcBorders>
              <w:top w:val="single" w:sz="8" w:space="0" w:color="auto"/>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5,763,163 </w:t>
            </w:r>
          </w:p>
        </w:tc>
        <w:tc>
          <w:tcPr>
            <w:tcW w:w="1504" w:type="dxa"/>
            <w:tcBorders>
              <w:top w:val="single" w:sz="8" w:space="0" w:color="auto"/>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8%</w:t>
            </w:r>
          </w:p>
        </w:tc>
        <w:tc>
          <w:tcPr>
            <w:tcW w:w="1374" w:type="dxa"/>
            <w:tcBorders>
              <w:top w:val="single" w:sz="8" w:space="0" w:color="auto"/>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Late appointment of service provider</w:t>
            </w:r>
          </w:p>
        </w:tc>
        <w:tc>
          <w:tcPr>
            <w:tcW w:w="1399" w:type="dxa"/>
            <w:tcBorders>
              <w:top w:val="single" w:sz="8" w:space="0" w:color="auto"/>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The contractor to accelerate  performance through sub-contracting and cessions for material</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KPA 2: Basic </w:t>
            </w:r>
            <w:r w:rsidRPr="00D742A0">
              <w:rPr>
                <w:rFonts w:asciiTheme="minorHAnsi" w:eastAsia="Times New Roman" w:hAnsiTheme="minorHAnsi"/>
                <w:color w:val="000000"/>
                <w:sz w:val="18"/>
                <w:szCs w:val="18"/>
              </w:rPr>
              <w:lastRenderedPageBreak/>
              <w:t>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lastRenderedPageBreak/>
              <w:t xml:space="preserve">Develop and </w:t>
            </w:r>
            <w:r w:rsidRPr="00D742A0">
              <w:rPr>
                <w:rFonts w:asciiTheme="minorHAnsi" w:eastAsia="Times New Roman" w:hAnsiTheme="minorHAnsi"/>
                <w:color w:val="000000"/>
                <w:sz w:val="18"/>
                <w:szCs w:val="18"/>
              </w:rPr>
              <w:lastRenderedPageBreak/>
              <w:t xml:space="preserve">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lastRenderedPageBreak/>
              <w:t xml:space="preserve">Roads and </w:t>
            </w:r>
            <w:r w:rsidRPr="00D742A0">
              <w:rPr>
                <w:rFonts w:asciiTheme="minorHAnsi" w:eastAsia="Times New Roman" w:hAnsiTheme="minorHAnsi"/>
                <w:color w:val="000000"/>
                <w:sz w:val="18"/>
                <w:szCs w:val="18"/>
              </w:rPr>
              <w:lastRenderedPageBreak/>
              <w:t>Storm Water</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proofErr w:type="spellStart"/>
            <w:r w:rsidRPr="00D742A0">
              <w:rPr>
                <w:rFonts w:asciiTheme="minorHAnsi" w:eastAsia="Times New Roman" w:hAnsiTheme="minorHAnsi"/>
                <w:color w:val="000000"/>
                <w:sz w:val="18"/>
                <w:szCs w:val="18"/>
              </w:rPr>
              <w:lastRenderedPageBreak/>
              <w:t>Fafung</w:t>
            </w:r>
            <w:proofErr w:type="spellEnd"/>
            <w:r w:rsidRPr="00D742A0">
              <w:rPr>
                <w:rFonts w:asciiTheme="minorHAnsi" w:eastAsia="Times New Roman" w:hAnsiTheme="minorHAnsi"/>
                <w:color w:val="000000"/>
                <w:sz w:val="18"/>
                <w:szCs w:val="18"/>
              </w:rPr>
              <w:t xml:space="preserve"> To </w:t>
            </w:r>
            <w:proofErr w:type="spellStart"/>
            <w:r w:rsidRPr="00D742A0">
              <w:rPr>
                <w:rFonts w:asciiTheme="minorHAnsi" w:eastAsia="Times New Roman" w:hAnsiTheme="minorHAnsi"/>
                <w:color w:val="000000"/>
                <w:sz w:val="18"/>
                <w:szCs w:val="18"/>
              </w:rPr>
              <w:t>Rasai</w:t>
            </w:r>
            <w:proofErr w:type="spellEnd"/>
            <w:r w:rsidRPr="00D742A0">
              <w:rPr>
                <w:rFonts w:asciiTheme="minorHAnsi" w:eastAsia="Times New Roman" w:hAnsiTheme="minorHAnsi"/>
                <w:color w:val="000000"/>
                <w:sz w:val="18"/>
                <w:szCs w:val="18"/>
              </w:rPr>
              <w:t xml:space="preserve"> </w:t>
            </w:r>
            <w:r w:rsidRPr="00D742A0">
              <w:rPr>
                <w:rFonts w:asciiTheme="minorHAnsi" w:eastAsia="Times New Roman" w:hAnsiTheme="minorHAnsi"/>
                <w:color w:val="000000"/>
                <w:sz w:val="18"/>
                <w:szCs w:val="18"/>
              </w:rPr>
              <w:lastRenderedPageBreak/>
              <w:t>Road</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lastRenderedPageBreak/>
              <w:t>1</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D504B0" w:rsidP="00780E50">
            <w:pPr>
              <w:jc w:val="cente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10,000,000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29/04/2016</w:t>
            </w:r>
          </w:p>
        </w:tc>
        <w:tc>
          <w:tcPr>
            <w:tcW w:w="873"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25%</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2,660,293 </w:t>
            </w:r>
          </w:p>
        </w:tc>
        <w:tc>
          <w:tcPr>
            <w:tcW w:w="1504" w:type="dxa"/>
            <w:tcBorders>
              <w:top w:val="nil"/>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4%</w:t>
            </w:r>
          </w:p>
        </w:tc>
        <w:tc>
          <w:tcPr>
            <w:tcW w:w="137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Late </w:t>
            </w:r>
            <w:r w:rsidRPr="00D742A0">
              <w:rPr>
                <w:rFonts w:asciiTheme="minorHAnsi" w:eastAsia="Times New Roman" w:hAnsiTheme="minorHAnsi"/>
                <w:color w:val="000000"/>
                <w:sz w:val="18"/>
                <w:szCs w:val="18"/>
              </w:rPr>
              <w:lastRenderedPageBreak/>
              <w:t>appointment of service provider</w:t>
            </w:r>
          </w:p>
        </w:tc>
        <w:tc>
          <w:tcPr>
            <w:tcW w:w="139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lastRenderedPageBreak/>
              <w:t xml:space="preserve">The contractor </w:t>
            </w:r>
            <w:r w:rsidRPr="00D742A0">
              <w:rPr>
                <w:rFonts w:asciiTheme="minorHAnsi" w:eastAsia="Times New Roman" w:hAnsiTheme="minorHAnsi"/>
                <w:color w:val="000000"/>
                <w:sz w:val="18"/>
                <w:szCs w:val="18"/>
              </w:rPr>
              <w:lastRenderedPageBreak/>
              <w:t>to accelerate  performance through sub-contracting and cessions for material</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lastRenderedPageBreak/>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Roads and Storm Water</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Upgrading of Internal Roads of Cluster 1</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780E5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25,31,32 &amp;33</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D504B0" w:rsidP="00780E50">
            <w:pPr>
              <w:jc w:val="cente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13,830,000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29/04/2016</w:t>
            </w:r>
          </w:p>
        </w:tc>
        <w:tc>
          <w:tcPr>
            <w:tcW w:w="873"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25%</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1,062,811 </w:t>
            </w:r>
          </w:p>
        </w:tc>
        <w:tc>
          <w:tcPr>
            <w:tcW w:w="1504" w:type="dxa"/>
            <w:tcBorders>
              <w:top w:val="nil"/>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5%</w:t>
            </w:r>
          </w:p>
        </w:tc>
        <w:tc>
          <w:tcPr>
            <w:tcW w:w="137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Late appointment of service provider</w:t>
            </w:r>
          </w:p>
        </w:tc>
        <w:tc>
          <w:tcPr>
            <w:tcW w:w="139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The contractor to accelerate  performance through sub-contracting and cessions for material</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Roads and Storm Water</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Upgrading of Internal Roads of Cluster 2</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3,20,21,&amp;22</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8,000,000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29/04/2016</w:t>
            </w:r>
          </w:p>
        </w:tc>
        <w:tc>
          <w:tcPr>
            <w:tcW w:w="873"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25%</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2,211,542 </w:t>
            </w:r>
          </w:p>
        </w:tc>
        <w:tc>
          <w:tcPr>
            <w:tcW w:w="1504" w:type="dxa"/>
            <w:tcBorders>
              <w:top w:val="nil"/>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15%</w:t>
            </w:r>
          </w:p>
        </w:tc>
        <w:tc>
          <w:tcPr>
            <w:tcW w:w="137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Late appointment of service provider</w:t>
            </w:r>
          </w:p>
        </w:tc>
        <w:tc>
          <w:tcPr>
            <w:tcW w:w="139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The contractor to accelerate  performance through sub-contracting and cessions for material</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Roads and Storm Water</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Upgrading of Internal Roads of Cluster 3</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15,16 &amp;35</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8,000,000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29/04/2016</w:t>
            </w:r>
          </w:p>
        </w:tc>
        <w:tc>
          <w:tcPr>
            <w:tcW w:w="873"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25%</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476,022 </w:t>
            </w:r>
          </w:p>
        </w:tc>
        <w:tc>
          <w:tcPr>
            <w:tcW w:w="1504" w:type="dxa"/>
            <w:tcBorders>
              <w:top w:val="nil"/>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5%</w:t>
            </w:r>
          </w:p>
        </w:tc>
        <w:tc>
          <w:tcPr>
            <w:tcW w:w="137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Late appointment of service provider</w:t>
            </w:r>
          </w:p>
        </w:tc>
        <w:tc>
          <w:tcPr>
            <w:tcW w:w="139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The contractor to accelerate  performance through sub-contracting and cessions for material</w:t>
            </w:r>
          </w:p>
        </w:tc>
      </w:tr>
      <w:tr w:rsidR="00D504B0" w:rsidRPr="00D742A0" w:rsidTr="008F07ED">
        <w:trPr>
          <w:trHeight w:val="1376"/>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Roads and Storm Water</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Upgrading of Internal Roads of Cluster 4</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8,000,000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29/04/2016</w:t>
            </w:r>
          </w:p>
        </w:tc>
        <w:tc>
          <w:tcPr>
            <w:tcW w:w="873"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25%</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1,269,812 </w:t>
            </w:r>
          </w:p>
        </w:tc>
        <w:tc>
          <w:tcPr>
            <w:tcW w:w="1504" w:type="dxa"/>
            <w:tcBorders>
              <w:top w:val="nil"/>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35%</w:t>
            </w:r>
          </w:p>
        </w:tc>
        <w:tc>
          <w:tcPr>
            <w:tcW w:w="137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N/A</w:t>
            </w:r>
          </w:p>
        </w:tc>
        <w:tc>
          <w:tcPr>
            <w:tcW w:w="139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N/A</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KPA 2: Basic Service Delivery and </w:t>
            </w:r>
            <w:r w:rsidRPr="00D742A0">
              <w:rPr>
                <w:rFonts w:asciiTheme="minorHAnsi" w:eastAsia="Times New Roman" w:hAnsiTheme="minorHAnsi"/>
                <w:color w:val="000000"/>
                <w:sz w:val="18"/>
                <w:szCs w:val="18"/>
              </w:rPr>
              <w:lastRenderedPageBreak/>
              <w:t>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lastRenderedPageBreak/>
              <w:t xml:space="preserve">Develop and Refurbish Infrastructural </w:t>
            </w:r>
            <w:r w:rsidRPr="00D742A0">
              <w:rPr>
                <w:rFonts w:asciiTheme="minorHAnsi" w:eastAsia="Times New Roman" w:hAnsiTheme="minorHAnsi"/>
                <w:color w:val="000000"/>
                <w:sz w:val="18"/>
                <w:szCs w:val="18"/>
              </w:rPr>
              <w:lastRenderedPageBreak/>
              <w:t xml:space="preserve">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lastRenderedPageBreak/>
              <w:t>Roads and Storm Water</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Upgrading of Internal Roads of Cluster 5</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D504B0" w:rsidP="00780E50">
            <w:pPr>
              <w:jc w:val="cente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21,000,000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29/04/2016</w:t>
            </w:r>
          </w:p>
        </w:tc>
        <w:tc>
          <w:tcPr>
            <w:tcW w:w="873"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25%</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1,971,340 </w:t>
            </w:r>
          </w:p>
        </w:tc>
        <w:tc>
          <w:tcPr>
            <w:tcW w:w="1504" w:type="dxa"/>
            <w:tcBorders>
              <w:top w:val="nil"/>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10%</w:t>
            </w:r>
          </w:p>
        </w:tc>
        <w:tc>
          <w:tcPr>
            <w:tcW w:w="137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Late appointment of service </w:t>
            </w:r>
            <w:r w:rsidRPr="00D742A0">
              <w:rPr>
                <w:rFonts w:asciiTheme="minorHAnsi" w:eastAsia="Times New Roman" w:hAnsiTheme="minorHAnsi"/>
                <w:color w:val="000000"/>
                <w:sz w:val="18"/>
                <w:szCs w:val="18"/>
              </w:rPr>
              <w:lastRenderedPageBreak/>
              <w:t>provider</w:t>
            </w:r>
          </w:p>
        </w:tc>
        <w:tc>
          <w:tcPr>
            <w:tcW w:w="139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lastRenderedPageBreak/>
              <w:t xml:space="preserve">The contractor to accelerate  performance </w:t>
            </w:r>
            <w:r w:rsidRPr="00D742A0">
              <w:rPr>
                <w:rFonts w:asciiTheme="minorHAnsi" w:eastAsia="Times New Roman" w:hAnsiTheme="minorHAnsi"/>
                <w:color w:val="000000"/>
                <w:sz w:val="18"/>
                <w:szCs w:val="18"/>
              </w:rPr>
              <w:lastRenderedPageBreak/>
              <w:t>through sub-contracting and cessions for material</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lastRenderedPageBreak/>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Roads and Storm Water</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Upgrading of Internal Roads of Cluster 6</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6,000,000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29/04/2016</w:t>
            </w:r>
          </w:p>
        </w:tc>
        <w:tc>
          <w:tcPr>
            <w:tcW w:w="873"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25%</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675,130 </w:t>
            </w:r>
          </w:p>
        </w:tc>
        <w:tc>
          <w:tcPr>
            <w:tcW w:w="1504" w:type="dxa"/>
            <w:tcBorders>
              <w:top w:val="nil"/>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4%</w:t>
            </w:r>
          </w:p>
        </w:tc>
        <w:tc>
          <w:tcPr>
            <w:tcW w:w="137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Late appointment of service provider</w:t>
            </w:r>
          </w:p>
        </w:tc>
        <w:tc>
          <w:tcPr>
            <w:tcW w:w="139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The contractor to accelerate  performance through sub-contracting and cessions for material</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Roads and Storm Water</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Upgrading of Internal Roads of Cluster 7</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8,000,000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29/04/2016</w:t>
            </w:r>
          </w:p>
        </w:tc>
        <w:tc>
          <w:tcPr>
            <w:tcW w:w="873"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25%</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 </w:t>
            </w:r>
          </w:p>
        </w:tc>
        <w:tc>
          <w:tcPr>
            <w:tcW w:w="1504" w:type="dxa"/>
            <w:tcBorders>
              <w:top w:val="nil"/>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0%</w:t>
            </w:r>
          </w:p>
        </w:tc>
        <w:tc>
          <w:tcPr>
            <w:tcW w:w="137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Late appointment of service provider</w:t>
            </w:r>
          </w:p>
        </w:tc>
        <w:tc>
          <w:tcPr>
            <w:tcW w:w="139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The contractor to accelerate  performance through sub-contracting and cessions for material</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Roads and Storm Water</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Upgrading of Internal Roads of Cluster 8</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ALL WARDS</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D504B0" w:rsidP="00780E50">
            <w:pPr>
              <w:jc w:val="cente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19,000,000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29/04/2016</w:t>
            </w:r>
          </w:p>
        </w:tc>
        <w:tc>
          <w:tcPr>
            <w:tcW w:w="873"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25%</w:t>
            </w:r>
          </w:p>
        </w:tc>
        <w:tc>
          <w:tcPr>
            <w:tcW w:w="1379" w:type="dxa"/>
            <w:tcBorders>
              <w:top w:val="nil"/>
              <w:left w:val="nil"/>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3,977,054 </w:t>
            </w:r>
          </w:p>
        </w:tc>
        <w:tc>
          <w:tcPr>
            <w:tcW w:w="1504" w:type="dxa"/>
            <w:tcBorders>
              <w:top w:val="nil"/>
              <w:left w:val="nil"/>
              <w:bottom w:val="nil"/>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8%</w:t>
            </w:r>
          </w:p>
        </w:tc>
        <w:tc>
          <w:tcPr>
            <w:tcW w:w="137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Late appointment of service provider</w:t>
            </w:r>
          </w:p>
        </w:tc>
        <w:tc>
          <w:tcPr>
            <w:tcW w:w="139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The contractor to accelerate  performance through sub-contracting and cessions for material</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Roads and Storm Water</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Klipgat Stormwater</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24,8,36</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6,000,000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29/04/2016</w:t>
            </w:r>
          </w:p>
        </w:tc>
        <w:tc>
          <w:tcPr>
            <w:tcW w:w="873"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25%</w:t>
            </w:r>
          </w:p>
        </w:tc>
        <w:tc>
          <w:tcPr>
            <w:tcW w:w="1379" w:type="dxa"/>
            <w:tcBorders>
              <w:top w:val="single" w:sz="8" w:space="0" w:color="auto"/>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817,877 </w:t>
            </w:r>
          </w:p>
        </w:tc>
        <w:tc>
          <w:tcPr>
            <w:tcW w:w="1504" w:type="dxa"/>
            <w:tcBorders>
              <w:top w:val="single" w:sz="8" w:space="0" w:color="auto"/>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5%</w:t>
            </w:r>
          </w:p>
        </w:tc>
        <w:tc>
          <w:tcPr>
            <w:tcW w:w="137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Late appointment of service provider</w:t>
            </w:r>
          </w:p>
        </w:tc>
        <w:tc>
          <w:tcPr>
            <w:tcW w:w="139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The contractor to accelerate  performance through sub-contracting and cessions for material</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KPA 2: Basic Service Delivery and Infrastructure </w:t>
            </w:r>
            <w:r w:rsidRPr="00D742A0">
              <w:rPr>
                <w:rFonts w:asciiTheme="minorHAnsi" w:eastAsia="Times New Roman" w:hAnsiTheme="minorHAnsi"/>
                <w:color w:val="000000"/>
                <w:sz w:val="18"/>
                <w:szCs w:val="18"/>
              </w:rPr>
              <w:lastRenderedPageBreak/>
              <w:t>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lastRenderedPageBreak/>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Roads and Storm Water</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Mothotlung Stormwater</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20</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700,000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30/09/2015</w:t>
            </w:r>
          </w:p>
        </w:tc>
        <w:tc>
          <w:tcPr>
            <w:tcW w:w="873" w:type="dxa"/>
            <w:tcBorders>
              <w:top w:val="nil"/>
              <w:left w:val="single" w:sz="8" w:space="0" w:color="auto"/>
              <w:bottom w:val="nil"/>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100%</w:t>
            </w:r>
          </w:p>
        </w:tc>
        <w:tc>
          <w:tcPr>
            <w:tcW w:w="1379" w:type="dxa"/>
            <w:tcBorders>
              <w:top w:val="nil"/>
              <w:left w:val="nil"/>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3,500,425 </w:t>
            </w:r>
          </w:p>
        </w:tc>
        <w:tc>
          <w:tcPr>
            <w:tcW w:w="1504" w:type="dxa"/>
            <w:tcBorders>
              <w:top w:val="nil"/>
              <w:left w:val="nil"/>
              <w:bottom w:val="nil"/>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95%</w:t>
            </w:r>
          </w:p>
        </w:tc>
        <w:tc>
          <w:tcPr>
            <w:tcW w:w="1374" w:type="dxa"/>
            <w:tcBorders>
              <w:top w:val="nil"/>
              <w:left w:val="single" w:sz="8" w:space="0" w:color="auto"/>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slow performance and disruption of works by the </w:t>
            </w:r>
            <w:r w:rsidRPr="00D742A0">
              <w:rPr>
                <w:rFonts w:asciiTheme="minorHAnsi" w:eastAsia="Times New Roman" w:hAnsiTheme="minorHAnsi"/>
                <w:color w:val="000000"/>
                <w:sz w:val="18"/>
                <w:szCs w:val="18"/>
              </w:rPr>
              <w:lastRenderedPageBreak/>
              <w:t xml:space="preserve">business forum </w:t>
            </w:r>
          </w:p>
        </w:tc>
        <w:tc>
          <w:tcPr>
            <w:tcW w:w="1399" w:type="dxa"/>
            <w:tcBorders>
              <w:top w:val="nil"/>
              <w:left w:val="nil"/>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lastRenderedPageBreak/>
              <w:t xml:space="preserve">Contractor on terms failure to comply termination </w:t>
            </w:r>
            <w:r w:rsidRPr="00D742A0">
              <w:rPr>
                <w:rFonts w:asciiTheme="minorHAnsi" w:eastAsia="Times New Roman" w:hAnsiTheme="minorHAnsi"/>
                <w:color w:val="000000"/>
                <w:sz w:val="18"/>
                <w:szCs w:val="18"/>
              </w:rPr>
              <w:lastRenderedPageBreak/>
              <w:t>letter will be issued</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lastRenderedPageBreak/>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Roads and Storm Water</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Letlhabile Stormwater</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9,11,12</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5,000,000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29/04/2016</w:t>
            </w:r>
          </w:p>
        </w:tc>
        <w:tc>
          <w:tcPr>
            <w:tcW w:w="873" w:type="dxa"/>
            <w:tcBorders>
              <w:top w:val="single" w:sz="8" w:space="0" w:color="auto"/>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25%</w:t>
            </w:r>
          </w:p>
        </w:tc>
        <w:tc>
          <w:tcPr>
            <w:tcW w:w="1379" w:type="dxa"/>
            <w:tcBorders>
              <w:top w:val="single" w:sz="8" w:space="0" w:color="auto"/>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1,669,075 </w:t>
            </w:r>
          </w:p>
        </w:tc>
        <w:tc>
          <w:tcPr>
            <w:tcW w:w="1504" w:type="dxa"/>
            <w:tcBorders>
              <w:top w:val="single" w:sz="8" w:space="0" w:color="auto"/>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5%</w:t>
            </w:r>
          </w:p>
        </w:tc>
        <w:tc>
          <w:tcPr>
            <w:tcW w:w="1374" w:type="dxa"/>
            <w:tcBorders>
              <w:top w:val="single" w:sz="8" w:space="0" w:color="auto"/>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Late appointment of service provider</w:t>
            </w:r>
          </w:p>
        </w:tc>
        <w:tc>
          <w:tcPr>
            <w:tcW w:w="1399" w:type="dxa"/>
            <w:tcBorders>
              <w:top w:val="single" w:sz="8" w:space="0" w:color="auto"/>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The contractor to accelerate  performance through sub-contracting and cessions for material</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Roads and Storm Water</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Rankotea Road</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14</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5,500,000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30/11/2015</w:t>
            </w:r>
          </w:p>
        </w:tc>
        <w:tc>
          <w:tcPr>
            <w:tcW w:w="873" w:type="dxa"/>
            <w:tcBorders>
              <w:top w:val="nil"/>
              <w:left w:val="single" w:sz="8" w:space="0" w:color="auto"/>
              <w:bottom w:val="nil"/>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100%</w:t>
            </w:r>
          </w:p>
        </w:tc>
        <w:tc>
          <w:tcPr>
            <w:tcW w:w="1379" w:type="dxa"/>
            <w:tcBorders>
              <w:top w:val="nil"/>
              <w:left w:val="nil"/>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1,462,740 </w:t>
            </w:r>
          </w:p>
        </w:tc>
        <w:tc>
          <w:tcPr>
            <w:tcW w:w="1504" w:type="dxa"/>
            <w:tcBorders>
              <w:top w:val="nil"/>
              <w:left w:val="nil"/>
              <w:bottom w:val="nil"/>
              <w:right w:val="nil"/>
            </w:tcBorders>
            <w:shd w:val="clear" w:color="000000" w:fill="FFFFFF"/>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27%</w:t>
            </w:r>
          </w:p>
        </w:tc>
        <w:tc>
          <w:tcPr>
            <w:tcW w:w="1374" w:type="dxa"/>
            <w:tcBorders>
              <w:top w:val="nil"/>
              <w:left w:val="single" w:sz="8" w:space="0" w:color="auto"/>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Contractor terminated and re-instated, slow progress and unavailability of road material</w:t>
            </w:r>
          </w:p>
        </w:tc>
        <w:tc>
          <w:tcPr>
            <w:tcW w:w="1399" w:type="dxa"/>
            <w:tcBorders>
              <w:top w:val="nil"/>
              <w:left w:val="nil"/>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Contractor on terms failure to comply termination letter will be issued</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Roads and Storm Water</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Oukasie Storm Water</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13,21,22</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780E50" w:rsidRPr="00D742A0">
              <w:rPr>
                <w:rFonts w:asciiTheme="minorHAnsi" w:eastAsia="Times New Roman" w:hAnsiTheme="minorHAnsi"/>
                <w:color w:val="000000"/>
                <w:sz w:val="18"/>
                <w:szCs w:val="18"/>
              </w:rPr>
              <w:t xml:space="preserve"> </w:t>
            </w:r>
            <w:r w:rsidRPr="00D742A0">
              <w:rPr>
                <w:rFonts w:asciiTheme="minorHAnsi" w:eastAsia="Times New Roman" w:hAnsiTheme="minorHAnsi"/>
                <w:color w:val="000000"/>
                <w:sz w:val="18"/>
                <w:szCs w:val="18"/>
              </w:rPr>
              <w:t xml:space="preserve">5,000,000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29/04/2016</w:t>
            </w:r>
          </w:p>
        </w:tc>
        <w:tc>
          <w:tcPr>
            <w:tcW w:w="873" w:type="dxa"/>
            <w:tcBorders>
              <w:top w:val="single" w:sz="8" w:space="0" w:color="auto"/>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25%</w:t>
            </w:r>
          </w:p>
        </w:tc>
        <w:tc>
          <w:tcPr>
            <w:tcW w:w="1379" w:type="dxa"/>
            <w:tcBorders>
              <w:top w:val="single" w:sz="8" w:space="0" w:color="auto"/>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1,779,346 </w:t>
            </w:r>
          </w:p>
        </w:tc>
        <w:tc>
          <w:tcPr>
            <w:tcW w:w="1504" w:type="dxa"/>
            <w:tcBorders>
              <w:top w:val="single" w:sz="8" w:space="0" w:color="auto"/>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4%</w:t>
            </w:r>
          </w:p>
        </w:tc>
        <w:tc>
          <w:tcPr>
            <w:tcW w:w="1374" w:type="dxa"/>
            <w:tcBorders>
              <w:top w:val="single" w:sz="8" w:space="0" w:color="auto"/>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Late appointment of service provider</w:t>
            </w:r>
          </w:p>
        </w:tc>
        <w:tc>
          <w:tcPr>
            <w:tcW w:w="1399" w:type="dxa"/>
            <w:tcBorders>
              <w:top w:val="single" w:sz="8" w:space="0" w:color="auto"/>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The contractor to accelerate  performance through sub-contracting and cessions for material</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Roads and Storm Water</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Makgabetlwane To Jericho Road</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2,34</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9,430,000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29/04/2016</w:t>
            </w:r>
          </w:p>
        </w:tc>
        <w:tc>
          <w:tcPr>
            <w:tcW w:w="873" w:type="dxa"/>
            <w:tcBorders>
              <w:top w:val="nil"/>
              <w:left w:val="single" w:sz="8" w:space="0" w:color="auto"/>
              <w:bottom w:val="nil"/>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25%</w:t>
            </w:r>
          </w:p>
        </w:tc>
        <w:tc>
          <w:tcPr>
            <w:tcW w:w="1379" w:type="dxa"/>
            <w:tcBorders>
              <w:top w:val="nil"/>
              <w:left w:val="nil"/>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3,951,529 </w:t>
            </w:r>
          </w:p>
        </w:tc>
        <w:tc>
          <w:tcPr>
            <w:tcW w:w="1504" w:type="dxa"/>
            <w:tcBorders>
              <w:top w:val="nil"/>
              <w:left w:val="nil"/>
              <w:bottom w:val="nil"/>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4%</w:t>
            </w:r>
          </w:p>
        </w:tc>
        <w:tc>
          <w:tcPr>
            <w:tcW w:w="137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Late appointment of service provider</w:t>
            </w:r>
          </w:p>
        </w:tc>
        <w:tc>
          <w:tcPr>
            <w:tcW w:w="139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The contractor to accelerate  performance through sub-contracting and cessions for material</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Community Centres</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Madidi Multi Purpose-Centre</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cente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6,800,000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30/08/2015</w:t>
            </w:r>
          </w:p>
        </w:tc>
        <w:tc>
          <w:tcPr>
            <w:tcW w:w="873" w:type="dxa"/>
            <w:tcBorders>
              <w:top w:val="single" w:sz="8" w:space="0" w:color="auto"/>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100%</w:t>
            </w:r>
          </w:p>
        </w:tc>
        <w:tc>
          <w:tcPr>
            <w:tcW w:w="1379" w:type="dxa"/>
            <w:tcBorders>
              <w:top w:val="single" w:sz="8" w:space="0" w:color="auto"/>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531,586 </w:t>
            </w:r>
          </w:p>
        </w:tc>
        <w:tc>
          <w:tcPr>
            <w:tcW w:w="1504" w:type="dxa"/>
            <w:tcBorders>
              <w:top w:val="single" w:sz="8" w:space="0" w:color="auto"/>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w:t>
            </w:r>
          </w:p>
        </w:tc>
        <w:tc>
          <w:tcPr>
            <w:tcW w:w="137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slow performance by the contractor and abandoning of </w:t>
            </w:r>
            <w:r w:rsidRPr="00D742A0">
              <w:rPr>
                <w:rFonts w:asciiTheme="minorHAnsi" w:eastAsia="Times New Roman" w:hAnsiTheme="minorHAnsi"/>
                <w:color w:val="000000"/>
                <w:sz w:val="18"/>
                <w:szCs w:val="18"/>
              </w:rPr>
              <w:lastRenderedPageBreak/>
              <w:t>the site</w:t>
            </w:r>
          </w:p>
        </w:tc>
        <w:tc>
          <w:tcPr>
            <w:tcW w:w="139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lastRenderedPageBreak/>
              <w:t xml:space="preserve">contractor terminated and a new appointment done through </w:t>
            </w:r>
            <w:r w:rsidRPr="00D742A0">
              <w:rPr>
                <w:rFonts w:asciiTheme="minorHAnsi" w:eastAsia="Times New Roman" w:hAnsiTheme="minorHAnsi"/>
                <w:color w:val="000000"/>
                <w:sz w:val="18"/>
                <w:szCs w:val="18"/>
              </w:rPr>
              <w:lastRenderedPageBreak/>
              <w:t>Sec 32</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lastRenderedPageBreak/>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Community Centres</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proofErr w:type="spellStart"/>
            <w:r w:rsidRPr="00D742A0">
              <w:rPr>
                <w:rFonts w:asciiTheme="minorHAnsi" w:eastAsia="Times New Roman" w:hAnsiTheme="minorHAnsi"/>
                <w:color w:val="000000"/>
                <w:sz w:val="18"/>
                <w:szCs w:val="18"/>
              </w:rPr>
              <w:t>Dithabaneng</w:t>
            </w:r>
            <w:proofErr w:type="spellEnd"/>
            <w:r w:rsidRPr="00D742A0">
              <w:rPr>
                <w:rFonts w:asciiTheme="minorHAnsi" w:eastAsia="Times New Roman" w:hAnsiTheme="minorHAnsi"/>
                <w:color w:val="000000"/>
                <w:sz w:val="18"/>
                <w:szCs w:val="18"/>
              </w:rPr>
              <w:t xml:space="preserve"> Multi-Purpose Centre</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27</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4,950,000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30/11/2015</w:t>
            </w:r>
          </w:p>
        </w:tc>
        <w:tc>
          <w:tcPr>
            <w:tcW w:w="873" w:type="dxa"/>
            <w:tcBorders>
              <w:top w:val="nil"/>
              <w:left w:val="single" w:sz="8" w:space="0" w:color="auto"/>
              <w:bottom w:val="nil"/>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100%</w:t>
            </w:r>
          </w:p>
        </w:tc>
        <w:tc>
          <w:tcPr>
            <w:tcW w:w="1379" w:type="dxa"/>
            <w:tcBorders>
              <w:top w:val="nil"/>
              <w:left w:val="nil"/>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3,042,254 </w:t>
            </w:r>
          </w:p>
        </w:tc>
        <w:tc>
          <w:tcPr>
            <w:tcW w:w="1504" w:type="dxa"/>
            <w:tcBorders>
              <w:top w:val="nil"/>
              <w:left w:val="nil"/>
              <w:bottom w:val="nil"/>
              <w:right w:val="nil"/>
            </w:tcBorders>
            <w:shd w:val="clear" w:color="000000" w:fill="FFFFFF"/>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w:t>
            </w:r>
          </w:p>
        </w:tc>
        <w:tc>
          <w:tcPr>
            <w:tcW w:w="1374" w:type="dxa"/>
            <w:tcBorders>
              <w:top w:val="nil"/>
              <w:left w:val="single" w:sz="8" w:space="0" w:color="auto"/>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slow performance by the contractor, contractor terminated and re-instated </w:t>
            </w:r>
          </w:p>
        </w:tc>
        <w:tc>
          <w:tcPr>
            <w:tcW w:w="139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The contractor to accelerate  performance through sub-contracting and cessions for material</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Taxi Ranks</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Upgrading Of The Main Bus Taxi Rank</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ALL WARDS</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8,840,000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30/06/2016</w:t>
            </w:r>
          </w:p>
        </w:tc>
        <w:tc>
          <w:tcPr>
            <w:tcW w:w="873" w:type="dxa"/>
            <w:tcBorders>
              <w:top w:val="single" w:sz="8" w:space="0" w:color="auto"/>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35%</w:t>
            </w:r>
          </w:p>
        </w:tc>
        <w:tc>
          <w:tcPr>
            <w:tcW w:w="1379" w:type="dxa"/>
            <w:tcBorders>
              <w:top w:val="single" w:sz="8" w:space="0" w:color="auto"/>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 </w:t>
            </w:r>
          </w:p>
        </w:tc>
        <w:tc>
          <w:tcPr>
            <w:tcW w:w="1504" w:type="dxa"/>
            <w:tcBorders>
              <w:top w:val="single" w:sz="8" w:space="0" w:color="auto"/>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0%</w:t>
            </w:r>
          </w:p>
        </w:tc>
        <w:tc>
          <w:tcPr>
            <w:tcW w:w="1374" w:type="dxa"/>
            <w:tcBorders>
              <w:top w:val="single" w:sz="8" w:space="0" w:color="auto"/>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Late appointment of service provider</w:t>
            </w:r>
          </w:p>
        </w:tc>
        <w:tc>
          <w:tcPr>
            <w:tcW w:w="139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the consultant to finalize the design and the tender document for advertisement by the third quarter</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Cemeteries</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Letlhabile Cemetery Phase 2</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9,11,12</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2,000,000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30/06/2016</w:t>
            </w:r>
          </w:p>
        </w:tc>
        <w:tc>
          <w:tcPr>
            <w:tcW w:w="873" w:type="dxa"/>
            <w:tcBorders>
              <w:top w:val="nil"/>
              <w:left w:val="single" w:sz="8" w:space="0" w:color="auto"/>
              <w:bottom w:val="nil"/>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50%</w:t>
            </w:r>
          </w:p>
        </w:tc>
        <w:tc>
          <w:tcPr>
            <w:tcW w:w="1379" w:type="dxa"/>
            <w:tcBorders>
              <w:top w:val="nil"/>
              <w:left w:val="nil"/>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 </w:t>
            </w:r>
          </w:p>
        </w:tc>
        <w:tc>
          <w:tcPr>
            <w:tcW w:w="1504" w:type="dxa"/>
            <w:tcBorders>
              <w:top w:val="nil"/>
              <w:left w:val="nil"/>
              <w:bottom w:val="nil"/>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0%</w:t>
            </w:r>
          </w:p>
        </w:tc>
        <w:tc>
          <w:tcPr>
            <w:tcW w:w="1374" w:type="dxa"/>
            <w:tcBorders>
              <w:top w:val="nil"/>
              <w:left w:val="single" w:sz="8" w:space="0" w:color="auto"/>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Civil works project depleted the funds approved on the project.</w:t>
            </w:r>
          </w:p>
        </w:tc>
        <w:tc>
          <w:tcPr>
            <w:tcW w:w="1399" w:type="dxa"/>
            <w:tcBorders>
              <w:top w:val="nil"/>
              <w:left w:val="nil"/>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Consultant to submit the motivation for additional funding and project to be removed during budget adjustment</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Transfer Stations</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Ward 19 Waste Transfer Station (Mmakau)</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17,18,19</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2,500,000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30/06/2016</w:t>
            </w:r>
          </w:p>
        </w:tc>
        <w:tc>
          <w:tcPr>
            <w:tcW w:w="873" w:type="dxa"/>
            <w:tcBorders>
              <w:top w:val="single" w:sz="8" w:space="0" w:color="auto"/>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N/A</w:t>
            </w:r>
          </w:p>
        </w:tc>
        <w:tc>
          <w:tcPr>
            <w:tcW w:w="1379" w:type="dxa"/>
            <w:tcBorders>
              <w:top w:val="single" w:sz="8" w:space="0" w:color="auto"/>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 </w:t>
            </w:r>
          </w:p>
        </w:tc>
        <w:tc>
          <w:tcPr>
            <w:tcW w:w="1504" w:type="dxa"/>
            <w:tcBorders>
              <w:top w:val="single" w:sz="8" w:space="0" w:color="auto"/>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0%</w:t>
            </w:r>
          </w:p>
        </w:tc>
        <w:tc>
          <w:tcPr>
            <w:tcW w:w="1374" w:type="dxa"/>
            <w:tcBorders>
              <w:top w:val="single" w:sz="8" w:space="0" w:color="auto"/>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N/A</w:t>
            </w:r>
          </w:p>
        </w:tc>
        <w:tc>
          <w:tcPr>
            <w:tcW w:w="1399" w:type="dxa"/>
            <w:tcBorders>
              <w:top w:val="single" w:sz="8" w:space="0" w:color="auto"/>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N/A</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Transfer Stations</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Oukasie Waste Transfer Station</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13,21,22</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2,000,000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30/06/2016</w:t>
            </w:r>
          </w:p>
        </w:tc>
        <w:tc>
          <w:tcPr>
            <w:tcW w:w="873" w:type="dxa"/>
            <w:tcBorders>
              <w:top w:val="nil"/>
              <w:left w:val="single" w:sz="8" w:space="0" w:color="auto"/>
              <w:bottom w:val="nil"/>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8%</w:t>
            </w:r>
          </w:p>
        </w:tc>
        <w:tc>
          <w:tcPr>
            <w:tcW w:w="1379" w:type="dxa"/>
            <w:tcBorders>
              <w:top w:val="nil"/>
              <w:left w:val="nil"/>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 </w:t>
            </w:r>
          </w:p>
        </w:tc>
        <w:tc>
          <w:tcPr>
            <w:tcW w:w="1504" w:type="dxa"/>
            <w:tcBorders>
              <w:top w:val="nil"/>
              <w:left w:val="nil"/>
              <w:bottom w:val="nil"/>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0%</w:t>
            </w:r>
          </w:p>
        </w:tc>
        <w:tc>
          <w:tcPr>
            <w:tcW w:w="1374" w:type="dxa"/>
            <w:tcBorders>
              <w:top w:val="nil"/>
              <w:left w:val="single" w:sz="8" w:space="0" w:color="auto"/>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No enough funds to complete the project</w:t>
            </w:r>
          </w:p>
        </w:tc>
        <w:tc>
          <w:tcPr>
            <w:tcW w:w="1399" w:type="dxa"/>
            <w:tcBorders>
              <w:top w:val="nil"/>
              <w:left w:val="nil"/>
              <w:bottom w:val="nil"/>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Consultant to submit the motivation for additional funding and project to be </w:t>
            </w:r>
            <w:r w:rsidRPr="00D742A0">
              <w:rPr>
                <w:rFonts w:asciiTheme="minorHAnsi" w:eastAsia="Times New Roman" w:hAnsiTheme="minorHAnsi"/>
                <w:color w:val="000000"/>
                <w:sz w:val="18"/>
                <w:szCs w:val="18"/>
              </w:rPr>
              <w:lastRenderedPageBreak/>
              <w:t>removed during budget adjustment</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lastRenderedPageBreak/>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noWrap/>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Electricity</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Madibeng High Mast Electrification</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ALL WARDS</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2,000,000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30/06/2016</w:t>
            </w:r>
          </w:p>
        </w:tc>
        <w:tc>
          <w:tcPr>
            <w:tcW w:w="873" w:type="dxa"/>
            <w:tcBorders>
              <w:top w:val="single" w:sz="8" w:space="0" w:color="auto"/>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20%</w:t>
            </w:r>
          </w:p>
        </w:tc>
        <w:tc>
          <w:tcPr>
            <w:tcW w:w="1379" w:type="dxa"/>
            <w:tcBorders>
              <w:top w:val="single" w:sz="8" w:space="0" w:color="auto"/>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 </w:t>
            </w:r>
          </w:p>
        </w:tc>
        <w:tc>
          <w:tcPr>
            <w:tcW w:w="1504" w:type="dxa"/>
            <w:tcBorders>
              <w:top w:val="single" w:sz="8" w:space="0" w:color="auto"/>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0%</w:t>
            </w:r>
          </w:p>
        </w:tc>
        <w:tc>
          <w:tcPr>
            <w:tcW w:w="1374" w:type="dxa"/>
            <w:tcBorders>
              <w:top w:val="single" w:sz="8" w:space="0" w:color="auto"/>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Awaiting ESKOM quotations</w:t>
            </w:r>
          </w:p>
        </w:tc>
        <w:tc>
          <w:tcPr>
            <w:tcW w:w="1399" w:type="dxa"/>
            <w:tcBorders>
              <w:top w:val="single" w:sz="8" w:space="0" w:color="auto"/>
              <w:left w:val="nil"/>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w:t>
            </w:r>
          </w:p>
        </w:tc>
      </w:tr>
      <w:tr w:rsidR="00D504B0" w:rsidRPr="00D742A0" w:rsidTr="0090767D">
        <w:trPr>
          <w:trHeight w:val="20"/>
        </w:trPr>
        <w:tc>
          <w:tcPr>
            <w:tcW w:w="134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KPA 2: Basic Service Delivery and Infrastructure Development</w:t>
            </w:r>
          </w:p>
        </w:tc>
        <w:tc>
          <w:tcPr>
            <w:tcW w:w="138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Develop and Refurbish Infrastructural services </w:t>
            </w:r>
          </w:p>
        </w:tc>
        <w:tc>
          <w:tcPr>
            <w:tcW w:w="1379" w:type="dxa"/>
            <w:tcBorders>
              <w:top w:val="nil"/>
              <w:left w:val="nil"/>
              <w:bottom w:val="single" w:sz="8" w:space="0" w:color="auto"/>
              <w:right w:val="single" w:sz="8" w:space="0" w:color="auto"/>
            </w:tcBorders>
            <w:shd w:val="clear" w:color="auto" w:fill="auto"/>
            <w:noWrap/>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Electricity</w:t>
            </w:r>
          </w:p>
        </w:tc>
        <w:tc>
          <w:tcPr>
            <w:tcW w:w="1697"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Madibeng High Mast Lights &amp; Street Phase 2</w:t>
            </w:r>
          </w:p>
        </w:tc>
        <w:tc>
          <w:tcPr>
            <w:tcW w:w="1212"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ALL WARDS</w:t>
            </w:r>
          </w:p>
        </w:tc>
        <w:tc>
          <w:tcPr>
            <w:tcW w:w="1127" w:type="dxa"/>
            <w:tcBorders>
              <w:top w:val="nil"/>
              <w:left w:val="nil"/>
              <w:bottom w:val="single" w:sz="8" w:space="0" w:color="auto"/>
              <w:right w:val="single" w:sz="8" w:space="0" w:color="auto"/>
            </w:tcBorders>
            <w:shd w:val="clear" w:color="auto" w:fill="auto"/>
            <w:hideMark/>
          </w:tcPr>
          <w:p w:rsidR="00D504B0" w:rsidRPr="00D742A0" w:rsidRDefault="00780E5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w:t>
            </w:r>
            <w:r w:rsidR="00D504B0" w:rsidRPr="00D742A0">
              <w:rPr>
                <w:rFonts w:asciiTheme="minorHAnsi" w:eastAsia="Times New Roman" w:hAnsiTheme="minorHAnsi"/>
                <w:color w:val="000000"/>
                <w:sz w:val="18"/>
                <w:szCs w:val="18"/>
              </w:rPr>
              <w:t xml:space="preserve">1,000,000 </w:t>
            </w:r>
          </w:p>
        </w:tc>
        <w:tc>
          <w:tcPr>
            <w:tcW w:w="1182" w:type="dxa"/>
            <w:tcBorders>
              <w:top w:val="nil"/>
              <w:left w:val="nil"/>
              <w:bottom w:val="single" w:sz="8" w:space="0" w:color="auto"/>
              <w:right w:val="nil"/>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30/06/2016</w:t>
            </w:r>
          </w:p>
        </w:tc>
        <w:tc>
          <w:tcPr>
            <w:tcW w:w="873"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N/A</w:t>
            </w:r>
          </w:p>
        </w:tc>
        <w:tc>
          <w:tcPr>
            <w:tcW w:w="137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 xml:space="preserve">                     - </w:t>
            </w:r>
          </w:p>
        </w:tc>
        <w:tc>
          <w:tcPr>
            <w:tcW w:w="1504" w:type="dxa"/>
            <w:tcBorders>
              <w:top w:val="nil"/>
              <w:left w:val="nil"/>
              <w:bottom w:val="single" w:sz="8" w:space="0" w:color="auto"/>
              <w:right w:val="nil"/>
            </w:tcBorders>
            <w:shd w:val="clear" w:color="auto" w:fill="auto"/>
            <w:hideMark/>
          </w:tcPr>
          <w:p w:rsidR="00D504B0" w:rsidRPr="00D742A0" w:rsidRDefault="00D504B0" w:rsidP="00D504B0">
            <w:pPr>
              <w:jc w:val="right"/>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0%</w:t>
            </w:r>
          </w:p>
        </w:tc>
        <w:tc>
          <w:tcPr>
            <w:tcW w:w="1374" w:type="dxa"/>
            <w:tcBorders>
              <w:top w:val="nil"/>
              <w:left w:val="single" w:sz="8" w:space="0" w:color="auto"/>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Project not register with MIG, as they requested that the project be per villages.</w:t>
            </w:r>
          </w:p>
        </w:tc>
        <w:tc>
          <w:tcPr>
            <w:tcW w:w="1399" w:type="dxa"/>
            <w:tcBorders>
              <w:top w:val="nil"/>
              <w:left w:val="nil"/>
              <w:bottom w:val="single" w:sz="8" w:space="0" w:color="auto"/>
              <w:right w:val="single" w:sz="8" w:space="0" w:color="auto"/>
            </w:tcBorders>
            <w:shd w:val="clear" w:color="auto" w:fill="auto"/>
            <w:hideMark/>
          </w:tcPr>
          <w:p w:rsidR="00D504B0" w:rsidRPr="00D742A0" w:rsidRDefault="00D504B0" w:rsidP="00D504B0">
            <w:pPr>
              <w:rPr>
                <w:rFonts w:asciiTheme="minorHAnsi" w:eastAsia="Times New Roman" w:hAnsiTheme="minorHAnsi"/>
                <w:color w:val="000000"/>
                <w:sz w:val="18"/>
                <w:szCs w:val="18"/>
              </w:rPr>
            </w:pPr>
            <w:r w:rsidRPr="00D742A0">
              <w:rPr>
                <w:rFonts w:asciiTheme="minorHAnsi" w:eastAsia="Times New Roman" w:hAnsiTheme="minorHAnsi"/>
                <w:color w:val="000000"/>
                <w:sz w:val="18"/>
                <w:szCs w:val="18"/>
              </w:rPr>
              <w:t>Project to be removed during budget adjustment</w:t>
            </w:r>
          </w:p>
        </w:tc>
      </w:tr>
    </w:tbl>
    <w:p w:rsidR="002A4C1A" w:rsidRDefault="002A4C1A" w:rsidP="00C0598D">
      <w:pPr>
        <w:sectPr w:rsidR="002A4C1A" w:rsidSect="002A4C1A">
          <w:pgSz w:w="16838" w:h="11906" w:orient="landscape"/>
          <w:pgMar w:top="567" w:right="1440" w:bottom="1440" w:left="1440" w:header="720" w:footer="720" w:gutter="0"/>
          <w:cols w:space="720"/>
        </w:sectPr>
      </w:pPr>
    </w:p>
    <w:p w:rsidR="00C0598D" w:rsidRDefault="00C0598D" w:rsidP="00C0598D"/>
    <w:p w:rsidR="00C0598D" w:rsidRDefault="00C0598D" w:rsidP="00C0598D"/>
    <w:p w:rsidR="00C0598D" w:rsidRPr="00C0598D" w:rsidRDefault="00C0598D" w:rsidP="007F09CA">
      <w:pPr>
        <w:pStyle w:val="Heading1"/>
        <w:keepLines/>
        <w:numPr>
          <w:ilvl w:val="0"/>
          <w:numId w:val="1"/>
        </w:numPr>
        <w:pBdr>
          <w:top w:val="single" w:sz="4" w:space="1" w:color="auto"/>
          <w:left w:val="single" w:sz="4" w:space="4" w:color="auto"/>
          <w:bottom w:val="single" w:sz="4" w:space="1" w:color="auto"/>
          <w:right w:val="single" w:sz="4" w:space="4" w:color="auto"/>
        </w:pBdr>
        <w:shd w:val="clear" w:color="auto" w:fill="FFFFFF"/>
        <w:spacing w:before="480" w:after="0" w:line="276" w:lineRule="auto"/>
        <w:rPr>
          <w:rFonts w:ascii="Calibri" w:hAnsi="Calibri" w:cs="Calibri"/>
        </w:rPr>
      </w:pPr>
      <w:bookmarkStart w:id="22" w:name="_Toc404195877"/>
      <w:bookmarkStart w:id="23" w:name="_Toc440883125"/>
      <w:r w:rsidRPr="00C0598D">
        <w:rPr>
          <w:rFonts w:ascii="Calibri" w:hAnsi="Calibri" w:cs="Calibri"/>
        </w:rPr>
        <w:t xml:space="preserve">SDBIP </w:t>
      </w:r>
      <w:r w:rsidR="000153F3">
        <w:rPr>
          <w:rFonts w:ascii="Calibri" w:hAnsi="Calibri" w:cs="Calibri"/>
        </w:rPr>
        <w:t>B</w:t>
      </w:r>
      <w:r w:rsidRPr="00C0598D">
        <w:rPr>
          <w:rFonts w:ascii="Calibri" w:hAnsi="Calibri" w:cs="Calibri"/>
        </w:rPr>
        <w:t xml:space="preserve">udget </w:t>
      </w:r>
      <w:r w:rsidR="000153F3">
        <w:rPr>
          <w:rFonts w:ascii="Calibri" w:hAnsi="Calibri" w:cs="Calibri"/>
        </w:rPr>
        <w:t>S</w:t>
      </w:r>
      <w:r w:rsidRPr="00C0598D">
        <w:rPr>
          <w:rFonts w:ascii="Calibri" w:hAnsi="Calibri" w:cs="Calibri"/>
        </w:rPr>
        <w:t>tatements</w:t>
      </w:r>
      <w:bookmarkEnd w:id="22"/>
      <w:bookmarkEnd w:id="23"/>
    </w:p>
    <w:p w:rsidR="00C0598D" w:rsidRDefault="00C0598D" w:rsidP="00C0598D">
      <w:pPr>
        <w:jc w:val="both"/>
        <w:rPr>
          <w:rFonts w:cs="Calibri"/>
        </w:rPr>
      </w:pPr>
    </w:p>
    <w:p w:rsidR="00C0598D" w:rsidRPr="00C0598D" w:rsidRDefault="00C0598D" w:rsidP="00C0598D">
      <w:pPr>
        <w:jc w:val="both"/>
        <w:rPr>
          <w:rFonts w:asciiTheme="minorHAnsi" w:hAnsiTheme="minorHAnsi" w:cs="Calibri"/>
          <w:sz w:val="22"/>
          <w:szCs w:val="22"/>
        </w:rPr>
      </w:pPr>
      <w:r w:rsidRPr="00C0598D">
        <w:rPr>
          <w:rFonts w:asciiTheme="minorHAnsi" w:hAnsiTheme="minorHAnsi" w:cs="Calibri"/>
          <w:sz w:val="22"/>
          <w:szCs w:val="22"/>
        </w:rPr>
        <w:t>The Municipal Budget and Reporting Regulations (MBRR) R33, specifies that the financial report of a municipality must be in the format specified in Schedule C and include all the required tables, charts, explanatory information and the quality certificate, taking into account any guidelines issued by the Minister in terms of section 168(1) of the Act.</w:t>
      </w:r>
    </w:p>
    <w:p w:rsidR="00C0598D" w:rsidRPr="00C0598D" w:rsidRDefault="00C0598D" w:rsidP="00C0598D">
      <w:pPr>
        <w:jc w:val="both"/>
        <w:rPr>
          <w:rFonts w:asciiTheme="minorHAnsi" w:hAnsiTheme="minorHAnsi" w:cs="Calibri"/>
          <w:sz w:val="22"/>
          <w:szCs w:val="22"/>
        </w:rPr>
      </w:pPr>
    </w:p>
    <w:p w:rsidR="00C0598D" w:rsidRPr="00C0598D" w:rsidRDefault="00C0598D" w:rsidP="00C0598D">
      <w:pPr>
        <w:rPr>
          <w:rFonts w:asciiTheme="minorHAnsi" w:hAnsiTheme="minorHAnsi" w:cs="Calibri"/>
          <w:sz w:val="22"/>
          <w:szCs w:val="22"/>
        </w:rPr>
      </w:pPr>
      <w:r w:rsidRPr="00C0598D">
        <w:rPr>
          <w:rFonts w:asciiTheme="minorHAnsi" w:hAnsiTheme="minorHAnsi" w:cs="Calibri"/>
          <w:sz w:val="22"/>
          <w:szCs w:val="22"/>
        </w:rPr>
        <w:t>The Finance Department has submitted the following:</w:t>
      </w:r>
    </w:p>
    <w:p w:rsidR="00C0598D" w:rsidRPr="00C0598D" w:rsidRDefault="00C0598D" w:rsidP="00C0598D">
      <w:pPr>
        <w:rPr>
          <w:rFonts w:asciiTheme="minorHAnsi" w:hAnsiTheme="minorHAnsi" w:cs="Calibri"/>
          <w:sz w:val="22"/>
          <w:szCs w:val="22"/>
        </w:rPr>
      </w:pPr>
    </w:p>
    <w:p w:rsidR="00C0598D" w:rsidRPr="00C0598D" w:rsidRDefault="00C0598D" w:rsidP="00C0598D">
      <w:pPr>
        <w:pStyle w:val="ListParagraph"/>
        <w:numPr>
          <w:ilvl w:val="0"/>
          <w:numId w:val="32"/>
        </w:numPr>
        <w:spacing w:after="0" w:line="240" w:lineRule="auto"/>
        <w:jc w:val="both"/>
        <w:rPr>
          <w:rFonts w:asciiTheme="minorHAnsi" w:hAnsiTheme="minorHAnsi" w:cs="Calibri"/>
          <w:sz w:val="22"/>
          <w:szCs w:val="22"/>
        </w:rPr>
      </w:pPr>
      <w:r w:rsidRPr="00C0598D">
        <w:rPr>
          <w:rFonts w:asciiTheme="minorHAnsi" w:hAnsiTheme="minorHAnsi" w:cs="Calibri"/>
          <w:sz w:val="22"/>
          <w:szCs w:val="22"/>
        </w:rPr>
        <w:t>Table C1 – Summary</w:t>
      </w:r>
    </w:p>
    <w:p w:rsidR="00C0598D" w:rsidRPr="00C0598D" w:rsidRDefault="00C0598D" w:rsidP="00C0598D">
      <w:pPr>
        <w:pStyle w:val="ListParagraph"/>
        <w:numPr>
          <w:ilvl w:val="0"/>
          <w:numId w:val="32"/>
        </w:numPr>
        <w:spacing w:after="0" w:line="240" w:lineRule="auto"/>
        <w:jc w:val="both"/>
        <w:rPr>
          <w:rFonts w:asciiTheme="minorHAnsi" w:hAnsiTheme="minorHAnsi" w:cs="Calibri"/>
          <w:sz w:val="22"/>
          <w:szCs w:val="22"/>
        </w:rPr>
      </w:pPr>
      <w:r w:rsidRPr="00C0598D">
        <w:rPr>
          <w:rFonts w:asciiTheme="minorHAnsi" w:hAnsiTheme="minorHAnsi" w:cs="Calibri"/>
          <w:sz w:val="22"/>
          <w:szCs w:val="22"/>
        </w:rPr>
        <w:t>Table C2 – Financial Performance (standard classification)</w:t>
      </w:r>
    </w:p>
    <w:p w:rsidR="00C0598D" w:rsidRPr="00C0598D" w:rsidRDefault="00C0598D" w:rsidP="00C0598D">
      <w:pPr>
        <w:pStyle w:val="ListParagraph"/>
        <w:numPr>
          <w:ilvl w:val="0"/>
          <w:numId w:val="32"/>
        </w:numPr>
        <w:spacing w:after="0" w:line="240" w:lineRule="auto"/>
        <w:jc w:val="both"/>
        <w:rPr>
          <w:rFonts w:asciiTheme="minorHAnsi" w:hAnsiTheme="minorHAnsi" w:cs="Calibri"/>
          <w:sz w:val="22"/>
          <w:szCs w:val="22"/>
        </w:rPr>
      </w:pPr>
      <w:r w:rsidRPr="00C0598D">
        <w:rPr>
          <w:rFonts w:asciiTheme="minorHAnsi" w:hAnsiTheme="minorHAnsi" w:cs="Calibri"/>
          <w:sz w:val="22"/>
          <w:szCs w:val="22"/>
        </w:rPr>
        <w:t xml:space="preserve">Table C3 – Financial Performance (revenue and expenditure by municipal vote) </w:t>
      </w:r>
    </w:p>
    <w:p w:rsidR="00C0598D" w:rsidRPr="00C0598D" w:rsidRDefault="00C0598D" w:rsidP="00C0598D">
      <w:pPr>
        <w:pStyle w:val="ListParagraph"/>
        <w:numPr>
          <w:ilvl w:val="0"/>
          <w:numId w:val="32"/>
        </w:numPr>
        <w:spacing w:after="0" w:line="240" w:lineRule="auto"/>
        <w:jc w:val="both"/>
        <w:rPr>
          <w:rFonts w:asciiTheme="minorHAnsi" w:hAnsiTheme="minorHAnsi" w:cs="Calibri"/>
          <w:sz w:val="22"/>
          <w:szCs w:val="22"/>
        </w:rPr>
      </w:pPr>
      <w:r w:rsidRPr="00C0598D">
        <w:rPr>
          <w:rFonts w:asciiTheme="minorHAnsi" w:hAnsiTheme="minorHAnsi" w:cs="Calibri"/>
          <w:sz w:val="22"/>
          <w:szCs w:val="22"/>
        </w:rPr>
        <w:t xml:space="preserve">Table C4 – Financial Performance (revenue and expenditure) </w:t>
      </w:r>
    </w:p>
    <w:p w:rsidR="00C0598D" w:rsidRPr="00C0598D" w:rsidRDefault="00C0598D" w:rsidP="00C0598D">
      <w:pPr>
        <w:pStyle w:val="ListParagraph"/>
        <w:numPr>
          <w:ilvl w:val="0"/>
          <w:numId w:val="32"/>
        </w:numPr>
        <w:spacing w:after="0" w:line="240" w:lineRule="auto"/>
        <w:jc w:val="both"/>
        <w:rPr>
          <w:rFonts w:asciiTheme="minorHAnsi" w:hAnsiTheme="minorHAnsi" w:cs="Calibri"/>
          <w:sz w:val="22"/>
          <w:szCs w:val="22"/>
        </w:rPr>
      </w:pPr>
      <w:r w:rsidRPr="00C0598D">
        <w:rPr>
          <w:rFonts w:asciiTheme="minorHAnsi" w:hAnsiTheme="minorHAnsi" w:cs="Calibri"/>
          <w:sz w:val="22"/>
          <w:szCs w:val="22"/>
        </w:rPr>
        <w:t>Table C5 – Capital Expenditure (municipal vote, standard classification and funding)</w:t>
      </w:r>
    </w:p>
    <w:p w:rsidR="00C0598D" w:rsidRPr="00C0598D" w:rsidRDefault="00C0598D" w:rsidP="00C0598D">
      <w:pPr>
        <w:pStyle w:val="ListParagraph"/>
        <w:numPr>
          <w:ilvl w:val="0"/>
          <w:numId w:val="32"/>
        </w:numPr>
        <w:spacing w:after="0" w:line="240" w:lineRule="auto"/>
        <w:jc w:val="both"/>
        <w:rPr>
          <w:rFonts w:asciiTheme="minorHAnsi" w:hAnsiTheme="minorHAnsi" w:cs="Calibri"/>
          <w:sz w:val="22"/>
          <w:szCs w:val="22"/>
        </w:rPr>
      </w:pPr>
      <w:r w:rsidRPr="00C0598D">
        <w:rPr>
          <w:rFonts w:asciiTheme="minorHAnsi" w:hAnsiTheme="minorHAnsi" w:cs="Calibri"/>
          <w:sz w:val="22"/>
          <w:szCs w:val="22"/>
        </w:rPr>
        <w:t>Table C6 – Financial Position</w:t>
      </w:r>
    </w:p>
    <w:p w:rsidR="00C0598D" w:rsidRPr="00C0598D" w:rsidRDefault="00C0598D" w:rsidP="00C0598D">
      <w:pPr>
        <w:pStyle w:val="ListParagraph"/>
        <w:numPr>
          <w:ilvl w:val="0"/>
          <w:numId w:val="32"/>
        </w:numPr>
        <w:spacing w:after="0" w:line="240" w:lineRule="auto"/>
        <w:jc w:val="both"/>
        <w:rPr>
          <w:rFonts w:asciiTheme="minorHAnsi" w:hAnsiTheme="minorHAnsi" w:cs="Calibri"/>
          <w:sz w:val="22"/>
          <w:szCs w:val="22"/>
        </w:rPr>
      </w:pPr>
      <w:r w:rsidRPr="00C0598D">
        <w:rPr>
          <w:rFonts w:asciiTheme="minorHAnsi" w:hAnsiTheme="minorHAnsi" w:cs="Calibri"/>
          <w:sz w:val="22"/>
          <w:szCs w:val="22"/>
        </w:rPr>
        <w:t>Table C7 – Cash Flow</w:t>
      </w:r>
    </w:p>
    <w:p w:rsidR="000468F0" w:rsidRDefault="000468F0">
      <w:pPr>
        <w:rPr>
          <w:rFonts w:cs="Calibri"/>
        </w:rPr>
      </w:pPr>
      <w:r>
        <w:rPr>
          <w:rFonts w:cs="Calibri"/>
        </w:rPr>
        <w:br w:type="page"/>
      </w:r>
    </w:p>
    <w:p w:rsidR="00C0598D" w:rsidRPr="007225E7" w:rsidRDefault="00C0598D" w:rsidP="00C0598D">
      <w:pPr>
        <w:jc w:val="both"/>
        <w:rPr>
          <w:rFonts w:cs="Calibri"/>
        </w:rPr>
      </w:pPr>
    </w:p>
    <w:p w:rsidR="00C0598D" w:rsidRDefault="00C0598D" w:rsidP="00AE75B3">
      <w:pPr>
        <w:pStyle w:val="Heading2"/>
        <w:numPr>
          <w:ilvl w:val="1"/>
          <w:numId w:val="32"/>
        </w:numPr>
        <w:spacing w:before="0"/>
      </w:pPr>
      <w:bookmarkStart w:id="24" w:name="_Toc404195878"/>
      <w:bookmarkStart w:id="25" w:name="_Toc440883126"/>
      <w:r w:rsidRPr="004E7ED9">
        <w:t>Table C1 – Summary</w:t>
      </w:r>
      <w:bookmarkEnd w:id="24"/>
      <w:bookmarkEnd w:id="25"/>
    </w:p>
    <w:p w:rsidR="00C0598D" w:rsidRDefault="00C0598D" w:rsidP="00C0598D"/>
    <w:tbl>
      <w:tblPr>
        <w:tblW w:w="10653" w:type="dxa"/>
        <w:tblLook w:val="04A0"/>
      </w:tblPr>
      <w:tblGrid>
        <w:gridCol w:w="2694"/>
        <w:gridCol w:w="913"/>
        <w:gridCol w:w="913"/>
        <w:gridCol w:w="885"/>
        <w:gridCol w:w="913"/>
        <w:gridCol w:w="936"/>
        <w:gridCol w:w="936"/>
        <w:gridCol w:w="778"/>
        <w:gridCol w:w="749"/>
        <w:gridCol w:w="936"/>
      </w:tblGrid>
      <w:tr w:rsidR="000468F0" w:rsidRPr="000468F0" w:rsidTr="001C1C40">
        <w:trPr>
          <w:trHeight w:val="20"/>
        </w:trPr>
        <w:tc>
          <w:tcPr>
            <w:tcW w:w="6318" w:type="dxa"/>
            <w:gridSpan w:val="5"/>
            <w:tcBorders>
              <w:top w:val="nil"/>
              <w:left w:val="nil"/>
              <w:bottom w:val="single" w:sz="4" w:space="0" w:color="auto"/>
              <w:right w:val="nil"/>
            </w:tcBorders>
            <w:shd w:val="clear" w:color="auto" w:fill="auto"/>
            <w:noWrap/>
            <w:vAlign w:val="bottom"/>
            <w:hideMark/>
          </w:tcPr>
          <w:p w:rsidR="000468F0" w:rsidRPr="000468F0" w:rsidRDefault="000468F0" w:rsidP="000468F0">
            <w:pPr>
              <w:rPr>
                <w:rFonts w:ascii="Arial Narrow" w:eastAsia="Times New Roman" w:hAnsi="Arial Narrow" w:cs="Arial"/>
                <w:b/>
                <w:bCs/>
              </w:rPr>
            </w:pPr>
            <w:r w:rsidRPr="000468F0">
              <w:rPr>
                <w:rFonts w:ascii="Arial Narrow" w:eastAsia="Times New Roman" w:hAnsi="Arial Narrow" w:cs="Arial"/>
                <w:b/>
                <w:bCs/>
              </w:rPr>
              <w:t>NW372 Madibeng - Table C1 Monthly Budget Statement Summary - M06 December</w:t>
            </w:r>
          </w:p>
        </w:tc>
        <w:tc>
          <w:tcPr>
            <w:tcW w:w="936" w:type="dxa"/>
            <w:tcBorders>
              <w:top w:val="nil"/>
              <w:left w:val="nil"/>
              <w:bottom w:val="single" w:sz="4" w:space="0" w:color="auto"/>
              <w:right w:val="nil"/>
            </w:tcBorders>
            <w:shd w:val="clear" w:color="auto" w:fill="auto"/>
            <w:noWrap/>
            <w:vAlign w:val="bottom"/>
            <w:hideMark/>
          </w:tcPr>
          <w:p w:rsidR="000468F0" w:rsidRPr="000468F0" w:rsidRDefault="000468F0" w:rsidP="000468F0">
            <w:pPr>
              <w:rPr>
                <w:rFonts w:ascii="Arial Narrow" w:eastAsia="Times New Roman" w:hAnsi="Arial Narrow" w:cs="Arial"/>
                <w:b/>
                <w:bCs/>
              </w:rPr>
            </w:pPr>
            <w:r w:rsidRPr="000468F0">
              <w:rPr>
                <w:rFonts w:ascii="Arial Narrow" w:eastAsia="Times New Roman" w:hAnsi="Arial Narrow" w:cs="Arial"/>
                <w:b/>
                <w:bCs/>
              </w:rPr>
              <w:t> </w:t>
            </w:r>
          </w:p>
        </w:tc>
        <w:tc>
          <w:tcPr>
            <w:tcW w:w="936" w:type="dxa"/>
            <w:tcBorders>
              <w:top w:val="nil"/>
              <w:left w:val="nil"/>
              <w:bottom w:val="single" w:sz="4" w:space="0" w:color="auto"/>
              <w:right w:val="nil"/>
            </w:tcBorders>
            <w:shd w:val="clear" w:color="auto" w:fill="auto"/>
            <w:noWrap/>
            <w:vAlign w:val="bottom"/>
            <w:hideMark/>
          </w:tcPr>
          <w:p w:rsidR="000468F0" w:rsidRPr="000468F0" w:rsidRDefault="000468F0" w:rsidP="000468F0">
            <w:pPr>
              <w:rPr>
                <w:rFonts w:ascii="Arial Narrow" w:eastAsia="Times New Roman" w:hAnsi="Arial Narrow" w:cs="Arial"/>
                <w:b/>
                <w:bCs/>
              </w:rPr>
            </w:pPr>
            <w:r w:rsidRPr="000468F0">
              <w:rPr>
                <w:rFonts w:ascii="Arial Narrow" w:eastAsia="Times New Roman" w:hAnsi="Arial Narrow" w:cs="Arial"/>
                <w:b/>
                <w:bCs/>
              </w:rPr>
              <w:t> </w:t>
            </w:r>
          </w:p>
        </w:tc>
        <w:tc>
          <w:tcPr>
            <w:tcW w:w="778" w:type="dxa"/>
            <w:tcBorders>
              <w:top w:val="nil"/>
              <w:left w:val="nil"/>
              <w:bottom w:val="single" w:sz="4" w:space="0" w:color="auto"/>
              <w:right w:val="nil"/>
            </w:tcBorders>
            <w:shd w:val="clear" w:color="auto" w:fill="auto"/>
            <w:noWrap/>
            <w:vAlign w:val="bottom"/>
            <w:hideMark/>
          </w:tcPr>
          <w:p w:rsidR="000468F0" w:rsidRPr="000468F0" w:rsidRDefault="000468F0" w:rsidP="000468F0">
            <w:pPr>
              <w:rPr>
                <w:rFonts w:ascii="Arial Narrow" w:eastAsia="Times New Roman" w:hAnsi="Arial Narrow" w:cs="Arial"/>
                <w:b/>
                <w:bCs/>
              </w:rPr>
            </w:pPr>
            <w:r w:rsidRPr="000468F0">
              <w:rPr>
                <w:rFonts w:ascii="Arial Narrow" w:eastAsia="Times New Roman" w:hAnsi="Arial Narrow" w:cs="Arial"/>
                <w:b/>
                <w:bCs/>
              </w:rPr>
              <w:t> </w:t>
            </w:r>
          </w:p>
        </w:tc>
        <w:tc>
          <w:tcPr>
            <w:tcW w:w="749" w:type="dxa"/>
            <w:tcBorders>
              <w:top w:val="nil"/>
              <w:left w:val="nil"/>
              <w:bottom w:val="single" w:sz="4" w:space="0" w:color="auto"/>
              <w:right w:val="nil"/>
            </w:tcBorders>
            <w:shd w:val="clear" w:color="auto" w:fill="auto"/>
            <w:noWrap/>
            <w:vAlign w:val="bottom"/>
            <w:hideMark/>
          </w:tcPr>
          <w:p w:rsidR="000468F0" w:rsidRPr="000468F0" w:rsidRDefault="000468F0" w:rsidP="000468F0">
            <w:pPr>
              <w:rPr>
                <w:rFonts w:ascii="Arial Narrow" w:eastAsia="Times New Roman" w:hAnsi="Arial Narrow" w:cs="Arial"/>
                <w:b/>
                <w:bCs/>
              </w:rPr>
            </w:pPr>
            <w:r w:rsidRPr="000468F0">
              <w:rPr>
                <w:rFonts w:ascii="Arial Narrow" w:eastAsia="Times New Roman" w:hAnsi="Arial Narrow" w:cs="Arial"/>
                <w:b/>
                <w:bCs/>
              </w:rPr>
              <w:t> </w:t>
            </w:r>
          </w:p>
        </w:tc>
        <w:tc>
          <w:tcPr>
            <w:tcW w:w="936" w:type="dxa"/>
            <w:tcBorders>
              <w:top w:val="nil"/>
              <w:left w:val="nil"/>
              <w:bottom w:val="single" w:sz="4" w:space="0" w:color="auto"/>
              <w:right w:val="nil"/>
            </w:tcBorders>
            <w:shd w:val="clear" w:color="auto" w:fill="auto"/>
            <w:noWrap/>
            <w:vAlign w:val="bottom"/>
            <w:hideMark/>
          </w:tcPr>
          <w:p w:rsidR="000468F0" w:rsidRPr="000468F0" w:rsidRDefault="000468F0" w:rsidP="000468F0">
            <w:pPr>
              <w:rPr>
                <w:rFonts w:ascii="Arial Narrow" w:eastAsia="Times New Roman" w:hAnsi="Arial Narrow" w:cs="Arial"/>
                <w:b/>
                <w:bCs/>
              </w:rPr>
            </w:pPr>
            <w:r w:rsidRPr="000468F0">
              <w:rPr>
                <w:rFonts w:ascii="Arial Narrow" w:eastAsia="Times New Roman" w:hAnsi="Arial Narrow" w:cs="Arial"/>
                <w:b/>
                <w:bCs/>
              </w:rPr>
              <w:t> </w:t>
            </w:r>
          </w:p>
        </w:tc>
      </w:tr>
      <w:tr w:rsidR="000468F0" w:rsidRPr="000468F0" w:rsidTr="001C1C40">
        <w:trPr>
          <w:trHeight w:val="20"/>
        </w:trPr>
        <w:tc>
          <w:tcPr>
            <w:tcW w:w="2694" w:type="dxa"/>
            <w:vMerge w:val="restart"/>
            <w:tcBorders>
              <w:top w:val="nil"/>
              <w:left w:val="single" w:sz="4" w:space="0" w:color="auto"/>
              <w:bottom w:val="nil"/>
              <w:right w:val="single" w:sz="4" w:space="0" w:color="auto"/>
            </w:tcBorders>
            <w:shd w:val="clear" w:color="auto" w:fill="auto"/>
            <w:noWrap/>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Description</w:t>
            </w:r>
          </w:p>
        </w:tc>
        <w:tc>
          <w:tcPr>
            <w:tcW w:w="913" w:type="dxa"/>
            <w:tcBorders>
              <w:top w:val="nil"/>
              <w:left w:val="nil"/>
              <w:bottom w:val="single" w:sz="4" w:space="0" w:color="auto"/>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2014/15</w:t>
            </w:r>
          </w:p>
        </w:tc>
        <w:tc>
          <w:tcPr>
            <w:tcW w:w="7046" w:type="dxa"/>
            <w:gridSpan w:val="8"/>
            <w:tcBorders>
              <w:top w:val="single" w:sz="4" w:space="0" w:color="auto"/>
              <w:left w:val="nil"/>
              <w:bottom w:val="single" w:sz="4" w:space="0" w:color="auto"/>
              <w:right w:val="single" w:sz="4" w:space="0" w:color="000000"/>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Budget Year 2015/16</w:t>
            </w:r>
          </w:p>
        </w:tc>
      </w:tr>
      <w:tr w:rsidR="000468F0" w:rsidRPr="000468F0" w:rsidTr="001C1C40">
        <w:trPr>
          <w:trHeight w:val="20"/>
        </w:trPr>
        <w:tc>
          <w:tcPr>
            <w:tcW w:w="2694" w:type="dxa"/>
            <w:vMerge/>
            <w:tcBorders>
              <w:top w:val="nil"/>
              <w:left w:val="single" w:sz="4" w:space="0" w:color="auto"/>
              <w:bottom w:val="nil"/>
              <w:right w:val="single" w:sz="4" w:space="0" w:color="auto"/>
            </w:tcBorders>
            <w:vAlign w:val="center"/>
            <w:hideMark/>
          </w:tcPr>
          <w:p w:rsidR="000468F0" w:rsidRPr="000468F0" w:rsidRDefault="000468F0" w:rsidP="000468F0">
            <w:pPr>
              <w:rPr>
                <w:rFonts w:ascii="Arial Narrow" w:eastAsia="Times New Roman" w:hAnsi="Arial Narrow" w:cs="Arial"/>
                <w:b/>
                <w:bCs/>
                <w:sz w:val="16"/>
                <w:szCs w:val="16"/>
              </w:rPr>
            </w:pPr>
          </w:p>
        </w:tc>
        <w:tc>
          <w:tcPr>
            <w:tcW w:w="913" w:type="dxa"/>
            <w:tcBorders>
              <w:top w:val="nil"/>
              <w:left w:val="nil"/>
              <w:bottom w:val="nil"/>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Audited Outcome</w:t>
            </w:r>
          </w:p>
        </w:tc>
        <w:tc>
          <w:tcPr>
            <w:tcW w:w="913" w:type="dxa"/>
            <w:tcBorders>
              <w:top w:val="nil"/>
              <w:left w:val="nil"/>
              <w:bottom w:val="nil"/>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Original Budget</w:t>
            </w:r>
          </w:p>
        </w:tc>
        <w:tc>
          <w:tcPr>
            <w:tcW w:w="885" w:type="dxa"/>
            <w:tcBorders>
              <w:top w:val="nil"/>
              <w:left w:val="nil"/>
              <w:bottom w:val="nil"/>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Adjusted Budget</w:t>
            </w:r>
          </w:p>
        </w:tc>
        <w:tc>
          <w:tcPr>
            <w:tcW w:w="913" w:type="dxa"/>
            <w:tcBorders>
              <w:top w:val="nil"/>
              <w:left w:val="nil"/>
              <w:bottom w:val="nil"/>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Monthly actual</w:t>
            </w:r>
          </w:p>
        </w:tc>
        <w:tc>
          <w:tcPr>
            <w:tcW w:w="936" w:type="dxa"/>
            <w:tcBorders>
              <w:top w:val="nil"/>
              <w:left w:val="nil"/>
              <w:bottom w:val="nil"/>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proofErr w:type="spellStart"/>
            <w:r w:rsidRPr="000468F0">
              <w:rPr>
                <w:rFonts w:ascii="Arial Narrow" w:eastAsia="Times New Roman" w:hAnsi="Arial Narrow" w:cs="Arial"/>
                <w:b/>
                <w:bCs/>
                <w:sz w:val="16"/>
                <w:szCs w:val="16"/>
              </w:rPr>
              <w:t>YearTD</w:t>
            </w:r>
            <w:proofErr w:type="spellEnd"/>
            <w:r w:rsidRPr="000468F0">
              <w:rPr>
                <w:rFonts w:ascii="Arial Narrow" w:eastAsia="Times New Roman" w:hAnsi="Arial Narrow" w:cs="Arial"/>
                <w:b/>
                <w:bCs/>
                <w:sz w:val="16"/>
                <w:szCs w:val="16"/>
              </w:rPr>
              <w:t xml:space="preserve"> actual</w:t>
            </w:r>
          </w:p>
        </w:tc>
        <w:tc>
          <w:tcPr>
            <w:tcW w:w="936" w:type="dxa"/>
            <w:tcBorders>
              <w:top w:val="nil"/>
              <w:left w:val="nil"/>
              <w:bottom w:val="nil"/>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proofErr w:type="spellStart"/>
            <w:r w:rsidRPr="000468F0">
              <w:rPr>
                <w:rFonts w:ascii="Arial Narrow" w:eastAsia="Times New Roman" w:hAnsi="Arial Narrow" w:cs="Arial"/>
                <w:b/>
                <w:bCs/>
                <w:sz w:val="16"/>
                <w:szCs w:val="16"/>
              </w:rPr>
              <w:t>YearTD</w:t>
            </w:r>
            <w:proofErr w:type="spellEnd"/>
            <w:r w:rsidRPr="000468F0">
              <w:rPr>
                <w:rFonts w:ascii="Arial Narrow" w:eastAsia="Times New Roman" w:hAnsi="Arial Narrow" w:cs="Arial"/>
                <w:b/>
                <w:bCs/>
                <w:sz w:val="16"/>
                <w:szCs w:val="16"/>
              </w:rPr>
              <w:t xml:space="preserve"> budget</w:t>
            </w:r>
          </w:p>
        </w:tc>
        <w:tc>
          <w:tcPr>
            <w:tcW w:w="778" w:type="dxa"/>
            <w:tcBorders>
              <w:top w:val="nil"/>
              <w:left w:val="nil"/>
              <w:bottom w:val="nil"/>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YTD variance</w:t>
            </w:r>
          </w:p>
        </w:tc>
        <w:tc>
          <w:tcPr>
            <w:tcW w:w="749" w:type="dxa"/>
            <w:tcBorders>
              <w:top w:val="nil"/>
              <w:left w:val="nil"/>
              <w:bottom w:val="nil"/>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YTD variance</w:t>
            </w:r>
          </w:p>
        </w:tc>
        <w:tc>
          <w:tcPr>
            <w:tcW w:w="936" w:type="dxa"/>
            <w:tcBorders>
              <w:top w:val="nil"/>
              <w:left w:val="nil"/>
              <w:bottom w:val="nil"/>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Full Year Forecast</w:t>
            </w:r>
          </w:p>
        </w:tc>
      </w:tr>
      <w:tr w:rsidR="000468F0" w:rsidRPr="000468F0" w:rsidTr="001C1C40">
        <w:trPr>
          <w:trHeight w:val="2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R thousands</w:t>
            </w:r>
          </w:p>
        </w:tc>
        <w:tc>
          <w:tcPr>
            <w:tcW w:w="913" w:type="dxa"/>
            <w:tcBorders>
              <w:top w:val="nil"/>
              <w:left w:val="nil"/>
              <w:bottom w:val="single" w:sz="4" w:space="0" w:color="auto"/>
              <w:right w:val="single" w:sz="4" w:space="0" w:color="auto"/>
            </w:tcBorders>
            <w:shd w:val="clear" w:color="auto" w:fill="auto"/>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 </w:t>
            </w:r>
          </w:p>
        </w:tc>
        <w:tc>
          <w:tcPr>
            <w:tcW w:w="913" w:type="dxa"/>
            <w:tcBorders>
              <w:top w:val="nil"/>
              <w:left w:val="nil"/>
              <w:bottom w:val="single" w:sz="4" w:space="0" w:color="auto"/>
              <w:right w:val="single" w:sz="4" w:space="0" w:color="auto"/>
            </w:tcBorders>
            <w:shd w:val="clear" w:color="auto" w:fill="auto"/>
            <w:noWrap/>
            <w:vAlign w:val="center"/>
            <w:hideMark/>
          </w:tcPr>
          <w:p w:rsidR="000468F0" w:rsidRPr="000468F0" w:rsidRDefault="000468F0" w:rsidP="000468F0">
            <w:pPr>
              <w:jc w:val="cente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885" w:type="dxa"/>
            <w:tcBorders>
              <w:top w:val="nil"/>
              <w:left w:val="nil"/>
              <w:bottom w:val="single" w:sz="4" w:space="0" w:color="auto"/>
              <w:right w:val="single" w:sz="4" w:space="0" w:color="auto"/>
            </w:tcBorders>
            <w:shd w:val="clear" w:color="auto" w:fill="auto"/>
            <w:noWrap/>
            <w:vAlign w:val="center"/>
            <w:hideMark/>
          </w:tcPr>
          <w:p w:rsidR="000468F0" w:rsidRPr="000468F0" w:rsidRDefault="000468F0" w:rsidP="000468F0">
            <w:pPr>
              <w:jc w:val="cente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center"/>
            <w:hideMark/>
          </w:tcPr>
          <w:p w:rsidR="000468F0" w:rsidRPr="000468F0" w:rsidRDefault="000468F0" w:rsidP="000468F0">
            <w:pPr>
              <w:jc w:val="cente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auto" w:fill="auto"/>
            <w:noWrap/>
            <w:vAlign w:val="center"/>
            <w:hideMark/>
          </w:tcPr>
          <w:p w:rsidR="000468F0" w:rsidRPr="000468F0" w:rsidRDefault="000468F0" w:rsidP="000468F0">
            <w:pPr>
              <w:jc w:val="cente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auto" w:fill="auto"/>
            <w:noWrap/>
            <w:vAlign w:val="center"/>
            <w:hideMark/>
          </w:tcPr>
          <w:p w:rsidR="000468F0" w:rsidRPr="000468F0" w:rsidRDefault="000468F0" w:rsidP="000468F0">
            <w:pPr>
              <w:jc w:val="cente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78" w:type="dxa"/>
            <w:tcBorders>
              <w:top w:val="nil"/>
              <w:left w:val="nil"/>
              <w:bottom w:val="single" w:sz="4" w:space="0" w:color="auto"/>
              <w:right w:val="single" w:sz="4" w:space="0" w:color="auto"/>
            </w:tcBorders>
            <w:shd w:val="clear" w:color="auto" w:fill="auto"/>
            <w:noWrap/>
            <w:vAlign w:val="center"/>
            <w:hideMark/>
          </w:tcPr>
          <w:p w:rsidR="000468F0" w:rsidRPr="000468F0" w:rsidRDefault="000468F0" w:rsidP="000468F0">
            <w:pPr>
              <w:jc w:val="cente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w:t>
            </w:r>
          </w:p>
        </w:tc>
        <w:tc>
          <w:tcPr>
            <w:tcW w:w="936" w:type="dxa"/>
            <w:tcBorders>
              <w:top w:val="nil"/>
              <w:left w:val="nil"/>
              <w:bottom w:val="single" w:sz="4" w:space="0" w:color="auto"/>
              <w:right w:val="single" w:sz="4" w:space="0" w:color="auto"/>
            </w:tcBorders>
            <w:shd w:val="clear" w:color="auto" w:fill="auto"/>
            <w:noWrap/>
            <w:vAlign w:val="center"/>
            <w:hideMark/>
          </w:tcPr>
          <w:p w:rsidR="000468F0" w:rsidRPr="000468F0" w:rsidRDefault="000468F0" w:rsidP="000468F0">
            <w:pPr>
              <w:jc w:val="center"/>
              <w:rPr>
                <w:rFonts w:ascii="Arial Narrow" w:eastAsia="Times New Roman" w:hAnsi="Arial Narrow" w:cs="Arial"/>
                <w:sz w:val="16"/>
                <w:szCs w:val="16"/>
              </w:rPr>
            </w:pPr>
            <w:r w:rsidRPr="000468F0">
              <w:rPr>
                <w:rFonts w:ascii="Arial Narrow" w:eastAsia="Times New Roman" w:hAnsi="Arial Narrow" w:cs="Arial"/>
                <w:sz w:val="16"/>
                <w:szCs w:val="16"/>
              </w:rPr>
              <w:t>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u w:val="single"/>
              </w:rPr>
            </w:pPr>
            <w:r w:rsidRPr="000468F0">
              <w:rPr>
                <w:rFonts w:ascii="Arial Narrow" w:eastAsia="Times New Roman" w:hAnsi="Arial Narrow" w:cs="Arial"/>
                <w:b/>
                <w:bCs/>
                <w:sz w:val="16"/>
                <w:szCs w:val="16"/>
                <w:u w:val="single"/>
              </w:rPr>
              <w:t>Financial Performance</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cente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Property rates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312,010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337,183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23,780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144,697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168,592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(23,895)</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sz w:val="16"/>
                <w:szCs w:val="16"/>
              </w:rPr>
            </w:pPr>
            <w:r w:rsidRPr="000468F0">
              <w:rPr>
                <w:rFonts w:ascii="Arial Narrow" w:eastAsia="Times New Roman" w:hAnsi="Arial Narrow" w:cs="Arial"/>
                <w:sz w:val="16"/>
                <w:szCs w:val="16"/>
              </w:rPr>
              <w:t>-14%</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337,183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Service charges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574,162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630,136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45,561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296,862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315,068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(18,206)</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sz w:val="16"/>
                <w:szCs w:val="16"/>
              </w:rPr>
            </w:pPr>
            <w:r w:rsidRPr="000468F0">
              <w:rPr>
                <w:rFonts w:ascii="Arial Narrow" w:eastAsia="Times New Roman" w:hAnsi="Arial Narrow" w:cs="Arial"/>
                <w:sz w:val="16"/>
                <w:szCs w:val="16"/>
              </w:rPr>
              <w:t>-6%</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630,136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Investment revenue</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3,750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4,095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285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2,886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2,048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838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sz w:val="16"/>
                <w:szCs w:val="16"/>
              </w:rPr>
            </w:pPr>
            <w:r w:rsidRPr="000468F0">
              <w:rPr>
                <w:rFonts w:ascii="Arial Narrow" w:eastAsia="Times New Roman" w:hAnsi="Arial Narrow" w:cs="Arial"/>
                <w:sz w:val="16"/>
                <w:szCs w:val="16"/>
              </w:rPr>
              <w:t>41%</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4,095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Transfers recognised - operational</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369,770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466,373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337,607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233,186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104,421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sz w:val="16"/>
                <w:szCs w:val="16"/>
              </w:rPr>
            </w:pPr>
            <w:r w:rsidRPr="000468F0">
              <w:rPr>
                <w:rFonts w:ascii="Arial Narrow" w:eastAsia="Times New Roman" w:hAnsi="Arial Narrow" w:cs="Arial"/>
                <w:sz w:val="16"/>
                <w:szCs w:val="16"/>
              </w:rPr>
              <w:t>45%</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466,373 </w:t>
            </w:r>
          </w:p>
        </w:tc>
      </w:tr>
      <w:tr w:rsidR="000468F0" w:rsidRPr="000468F0" w:rsidTr="001C1C40">
        <w:trPr>
          <w:trHeight w:val="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Other own revenue</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95,316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83,639 </w:t>
            </w:r>
          </w:p>
        </w:tc>
        <w:tc>
          <w:tcPr>
            <w:tcW w:w="885"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5,529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42,481 </w:t>
            </w:r>
          </w:p>
        </w:tc>
        <w:tc>
          <w:tcPr>
            <w:tcW w:w="936" w:type="dxa"/>
            <w:tcBorders>
              <w:top w:val="nil"/>
              <w:left w:val="nil"/>
              <w:bottom w:val="single" w:sz="4" w:space="0" w:color="auto"/>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41,819 </w:t>
            </w:r>
          </w:p>
        </w:tc>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662 </w:t>
            </w:r>
          </w:p>
        </w:tc>
        <w:tc>
          <w:tcPr>
            <w:tcW w:w="749"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sz w:val="16"/>
                <w:szCs w:val="16"/>
              </w:rPr>
            </w:pPr>
            <w:r w:rsidRPr="000468F0">
              <w:rPr>
                <w:rFonts w:ascii="Arial Narrow" w:eastAsia="Times New Roman" w:hAnsi="Arial Narrow" w:cs="Arial"/>
                <w:sz w:val="16"/>
                <w:szCs w:val="16"/>
              </w:rPr>
              <w:t>2%</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83,639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Total Revenue (excluding capital transfers and contributions)</w:t>
            </w:r>
          </w:p>
        </w:tc>
        <w:tc>
          <w:tcPr>
            <w:tcW w:w="913" w:type="dxa"/>
            <w:tcBorders>
              <w:top w:val="nil"/>
              <w:left w:val="nil"/>
              <w:bottom w:val="nil"/>
              <w:right w:val="single" w:sz="4" w:space="0" w:color="auto"/>
            </w:tcBorders>
            <w:shd w:val="clear" w:color="auto" w:fill="auto"/>
            <w:noWrap/>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1,355,009 </w:t>
            </w:r>
          </w:p>
        </w:tc>
        <w:tc>
          <w:tcPr>
            <w:tcW w:w="913" w:type="dxa"/>
            <w:tcBorders>
              <w:top w:val="nil"/>
              <w:left w:val="nil"/>
              <w:bottom w:val="nil"/>
              <w:right w:val="single" w:sz="4" w:space="0" w:color="auto"/>
            </w:tcBorders>
            <w:shd w:val="clear" w:color="auto" w:fill="auto"/>
            <w:noWrap/>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1,521,426 </w:t>
            </w:r>
          </w:p>
        </w:tc>
        <w:tc>
          <w:tcPr>
            <w:tcW w:w="885" w:type="dxa"/>
            <w:tcBorders>
              <w:top w:val="nil"/>
              <w:left w:val="nil"/>
              <w:bottom w:val="nil"/>
              <w:right w:val="single" w:sz="4" w:space="0" w:color="auto"/>
            </w:tcBorders>
            <w:shd w:val="clear" w:color="auto" w:fill="auto"/>
            <w:noWrap/>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  </w:t>
            </w:r>
          </w:p>
        </w:tc>
        <w:tc>
          <w:tcPr>
            <w:tcW w:w="913" w:type="dxa"/>
            <w:tcBorders>
              <w:top w:val="nil"/>
              <w:left w:val="nil"/>
              <w:bottom w:val="nil"/>
              <w:right w:val="single" w:sz="4" w:space="0" w:color="auto"/>
            </w:tcBorders>
            <w:shd w:val="clear" w:color="auto" w:fill="auto"/>
            <w:noWrap/>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75,155 </w:t>
            </w:r>
          </w:p>
        </w:tc>
        <w:tc>
          <w:tcPr>
            <w:tcW w:w="936" w:type="dxa"/>
            <w:tcBorders>
              <w:top w:val="nil"/>
              <w:left w:val="nil"/>
              <w:bottom w:val="nil"/>
              <w:right w:val="single" w:sz="4" w:space="0" w:color="auto"/>
            </w:tcBorders>
            <w:shd w:val="clear" w:color="auto" w:fill="auto"/>
            <w:noWrap/>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824,533 </w:t>
            </w:r>
          </w:p>
        </w:tc>
        <w:tc>
          <w:tcPr>
            <w:tcW w:w="936" w:type="dxa"/>
            <w:tcBorders>
              <w:top w:val="nil"/>
              <w:left w:val="nil"/>
              <w:bottom w:val="nil"/>
              <w:right w:val="nil"/>
            </w:tcBorders>
            <w:shd w:val="clear" w:color="auto" w:fill="auto"/>
            <w:noWrap/>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760,713 </w:t>
            </w:r>
          </w:p>
        </w:tc>
        <w:tc>
          <w:tcPr>
            <w:tcW w:w="778" w:type="dxa"/>
            <w:tcBorders>
              <w:top w:val="nil"/>
              <w:left w:val="single" w:sz="4" w:space="0" w:color="auto"/>
              <w:bottom w:val="nil"/>
              <w:right w:val="single" w:sz="4" w:space="0" w:color="auto"/>
            </w:tcBorders>
            <w:shd w:val="clear" w:color="auto" w:fill="auto"/>
            <w:noWrap/>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63,820 </w:t>
            </w:r>
          </w:p>
        </w:tc>
        <w:tc>
          <w:tcPr>
            <w:tcW w:w="749" w:type="dxa"/>
            <w:tcBorders>
              <w:top w:val="nil"/>
              <w:left w:val="nil"/>
              <w:bottom w:val="nil"/>
              <w:right w:val="single" w:sz="4" w:space="0" w:color="auto"/>
            </w:tcBorders>
            <w:shd w:val="clear" w:color="auto" w:fill="auto"/>
            <w:noWrap/>
            <w:hideMark/>
          </w:tcPr>
          <w:p w:rsidR="000468F0" w:rsidRPr="000468F0" w:rsidRDefault="000468F0" w:rsidP="000468F0">
            <w:pPr>
              <w:jc w:val="right"/>
              <w:rPr>
                <w:rFonts w:ascii="Arial Narrow" w:eastAsia="Times New Roman" w:hAnsi="Arial Narrow" w:cs="Arial"/>
                <w:b/>
                <w:bCs/>
                <w:sz w:val="16"/>
                <w:szCs w:val="16"/>
              </w:rPr>
            </w:pPr>
            <w:r w:rsidRPr="000468F0">
              <w:rPr>
                <w:rFonts w:ascii="Arial Narrow" w:eastAsia="Times New Roman" w:hAnsi="Arial Narrow" w:cs="Arial"/>
                <w:b/>
                <w:bCs/>
                <w:sz w:val="16"/>
                <w:szCs w:val="16"/>
              </w:rPr>
              <w:t>8%</w:t>
            </w:r>
          </w:p>
        </w:tc>
        <w:tc>
          <w:tcPr>
            <w:tcW w:w="936" w:type="dxa"/>
            <w:tcBorders>
              <w:top w:val="nil"/>
              <w:left w:val="nil"/>
              <w:bottom w:val="nil"/>
              <w:right w:val="single" w:sz="4" w:space="0" w:color="auto"/>
            </w:tcBorders>
            <w:shd w:val="clear" w:color="auto" w:fill="auto"/>
            <w:noWrap/>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1,521,426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Employee costs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324,757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340,739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29,271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171,834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170,369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1,464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sz w:val="16"/>
                <w:szCs w:val="16"/>
              </w:rPr>
            </w:pPr>
            <w:r w:rsidRPr="000468F0">
              <w:rPr>
                <w:rFonts w:ascii="Arial Narrow" w:eastAsia="Times New Roman" w:hAnsi="Arial Narrow" w:cs="Arial"/>
                <w:sz w:val="16"/>
                <w:szCs w:val="16"/>
              </w:rPr>
              <w:t>1%</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340,739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Remuneration of Councillors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22,406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26,345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1,875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11,298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13,173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(1,874)</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sz w:val="16"/>
                <w:szCs w:val="16"/>
              </w:rPr>
            </w:pPr>
            <w:r w:rsidRPr="000468F0">
              <w:rPr>
                <w:rFonts w:ascii="Arial Narrow" w:eastAsia="Times New Roman" w:hAnsi="Arial Narrow" w:cs="Arial"/>
                <w:sz w:val="16"/>
                <w:szCs w:val="16"/>
              </w:rPr>
              <w:t>-14%</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26,345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Depreciation &amp; asset impairment</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600,427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82,430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41,215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(41,215)</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sz w:val="16"/>
                <w:szCs w:val="16"/>
              </w:rPr>
            </w:pPr>
            <w:r w:rsidRPr="000468F0">
              <w:rPr>
                <w:rFonts w:ascii="Arial Narrow" w:eastAsia="Times New Roman" w:hAnsi="Arial Narrow" w:cs="Arial"/>
                <w:sz w:val="16"/>
                <w:szCs w:val="16"/>
              </w:rPr>
              <w:t>-100%</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82,430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Finance charges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101,124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10,000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32,509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5,000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27,509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sz w:val="16"/>
                <w:szCs w:val="16"/>
              </w:rPr>
            </w:pPr>
            <w:r w:rsidRPr="000468F0">
              <w:rPr>
                <w:rFonts w:ascii="Arial Narrow" w:eastAsia="Times New Roman" w:hAnsi="Arial Narrow" w:cs="Arial"/>
                <w:sz w:val="16"/>
                <w:szCs w:val="16"/>
              </w:rPr>
              <w:t>550%</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10,000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Materials and bulk purchases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555,529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618,771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17,627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251,184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308,094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(56,910)</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sz w:val="16"/>
                <w:szCs w:val="16"/>
              </w:rPr>
            </w:pPr>
            <w:r w:rsidRPr="000468F0">
              <w:rPr>
                <w:rFonts w:ascii="Arial Narrow" w:eastAsia="Times New Roman" w:hAnsi="Arial Narrow" w:cs="Arial"/>
                <w:sz w:val="16"/>
                <w:szCs w:val="16"/>
              </w:rPr>
              <w:t>-18%</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618,771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Transfers and grants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13,323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33,459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2,923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6,782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16,729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(9,947)</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sz w:val="16"/>
                <w:szCs w:val="16"/>
              </w:rPr>
            </w:pPr>
            <w:r w:rsidRPr="000468F0">
              <w:rPr>
                <w:rFonts w:ascii="Arial Narrow" w:eastAsia="Times New Roman" w:hAnsi="Arial Narrow" w:cs="Arial"/>
                <w:sz w:val="16"/>
                <w:szCs w:val="16"/>
              </w:rPr>
              <w:t>-59%</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33,459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Other expenditure</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441,491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409,525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27,437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121,531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206,908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(85,378)</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sz w:val="16"/>
                <w:szCs w:val="16"/>
              </w:rPr>
            </w:pPr>
            <w:r w:rsidRPr="000468F0">
              <w:rPr>
                <w:rFonts w:ascii="Arial Narrow" w:eastAsia="Times New Roman" w:hAnsi="Arial Narrow" w:cs="Arial"/>
                <w:sz w:val="16"/>
                <w:szCs w:val="16"/>
              </w:rPr>
              <w:t>-41%</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409,525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Total Expenditure</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2,059,056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1,521,269 </w:t>
            </w:r>
          </w:p>
        </w:tc>
        <w:tc>
          <w:tcPr>
            <w:tcW w:w="885"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79,133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595,139 </w:t>
            </w:r>
          </w:p>
        </w:tc>
        <w:tc>
          <w:tcPr>
            <w:tcW w:w="936" w:type="dxa"/>
            <w:tcBorders>
              <w:top w:val="nil"/>
              <w:left w:val="nil"/>
              <w:bottom w:val="single" w:sz="4" w:space="0" w:color="auto"/>
              <w:right w:val="nil"/>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761,489 </w:t>
            </w:r>
          </w:p>
        </w:tc>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(166,350)</w:t>
            </w:r>
          </w:p>
        </w:tc>
        <w:tc>
          <w:tcPr>
            <w:tcW w:w="749"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b/>
                <w:bCs/>
                <w:sz w:val="16"/>
                <w:szCs w:val="16"/>
              </w:rPr>
            </w:pPr>
            <w:r w:rsidRPr="000468F0">
              <w:rPr>
                <w:rFonts w:ascii="Arial Narrow" w:eastAsia="Times New Roman" w:hAnsi="Arial Narrow" w:cs="Arial"/>
                <w:b/>
                <w:bCs/>
                <w:sz w:val="16"/>
                <w:szCs w:val="16"/>
              </w:rPr>
              <w:t>-22%</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1,521,269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Surplus/(Deficit)</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(704,047)</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157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(3,978)</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229,394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(776)</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230,170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b/>
                <w:bCs/>
                <w:sz w:val="16"/>
                <w:szCs w:val="16"/>
              </w:rPr>
            </w:pPr>
            <w:r w:rsidRPr="000468F0">
              <w:rPr>
                <w:rFonts w:ascii="Arial Narrow" w:eastAsia="Times New Roman" w:hAnsi="Arial Narrow" w:cs="Arial"/>
                <w:b/>
                <w:bCs/>
                <w:sz w:val="16"/>
                <w:szCs w:val="16"/>
              </w:rPr>
              <w:t>-29654%</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157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Transfers recognised - capital</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Contributions &amp; Contributed assets</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885"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single" w:sz="4" w:space="0" w:color="auto"/>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749"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Surplus/(Deficit) after capital transfers &amp; contributions</w:t>
            </w:r>
          </w:p>
        </w:tc>
        <w:tc>
          <w:tcPr>
            <w:tcW w:w="913" w:type="dxa"/>
            <w:tcBorders>
              <w:top w:val="nil"/>
              <w:left w:val="nil"/>
              <w:bottom w:val="nil"/>
              <w:right w:val="single" w:sz="4" w:space="0" w:color="auto"/>
            </w:tcBorders>
            <w:shd w:val="clear" w:color="auto" w:fill="auto"/>
            <w:noWrap/>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(704,047)</w:t>
            </w:r>
          </w:p>
        </w:tc>
        <w:tc>
          <w:tcPr>
            <w:tcW w:w="913" w:type="dxa"/>
            <w:tcBorders>
              <w:top w:val="nil"/>
              <w:left w:val="nil"/>
              <w:bottom w:val="nil"/>
              <w:right w:val="single" w:sz="4" w:space="0" w:color="auto"/>
            </w:tcBorders>
            <w:shd w:val="clear" w:color="auto" w:fill="auto"/>
            <w:noWrap/>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157 </w:t>
            </w:r>
          </w:p>
        </w:tc>
        <w:tc>
          <w:tcPr>
            <w:tcW w:w="885" w:type="dxa"/>
            <w:tcBorders>
              <w:top w:val="nil"/>
              <w:left w:val="nil"/>
              <w:bottom w:val="nil"/>
              <w:right w:val="single" w:sz="4" w:space="0" w:color="auto"/>
            </w:tcBorders>
            <w:shd w:val="clear" w:color="auto" w:fill="auto"/>
            <w:noWrap/>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  </w:t>
            </w:r>
          </w:p>
        </w:tc>
        <w:tc>
          <w:tcPr>
            <w:tcW w:w="913" w:type="dxa"/>
            <w:tcBorders>
              <w:top w:val="nil"/>
              <w:left w:val="nil"/>
              <w:bottom w:val="nil"/>
              <w:right w:val="single" w:sz="4" w:space="0" w:color="auto"/>
            </w:tcBorders>
            <w:shd w:val="clear" w:color="auto" w:fill="auto"/>
            <w:noWrap/>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(3,978)</w:t>
            </w:r>
          </w:p>
        </w:tc>
        <w:tc>
          <w:tcPr>
            <w:tcW w:w="936" w:type="dxa"/>
            <w:tcBorders>
              <w:top w:val="nil"/>
              <w:left w:val="nil"/>
              <w:bottom w:val="nil"/>
              <w:right w:val="single" w:sz="4" w:space="0" w:color="auto"/>
            </w:tcBorders>
            <w:shd w:val="clear" w:color="auto" w:fill="auto"/>
            <w:noWrap/>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229,394 </w:t>
            </w:r>
          </w:p>
        </w:tc>
        <w:tc>
          <w:tcPr>
            <w:tcW w:w="936" w:type="dxa"/>
            <w:tcBorders>
              <w:top w:val="nil"/>
              <w:left w:val="nil"/>
              <w:bottom w:val="nil"/>
              <w:right w:val="nil"/>
            </w:tcBorders>
            <w:shd w:val="clear" w:color="auto" w:fill="auto"/>
            <w:noWrap/>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(776)</w:t>
            </w:r>
          </w:p>
        </w:tc>
        <w:tc>
          <w:tcPr>
            <w:tcW w:w="778" w:type="dxa"/>
            <w:tcBorders>
              <w:top w:val="nil"/>
              <w:left w:val="single" w:sz="4" w:space="0" w:color="auto"/>
              <w:bottom w:val="nil"/>
              <w:right w:val="single" w:sz="4" w:space="0" w:color="auto"/>
            </w:tcBorders>
            <w:shd w:val="clear" w:color="auto" w:fill="auto"/>
            <w:noWrap/>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230,170 </w:t>
            </w:r>
          </w:p>
        </w:tc>
        <w:tc>
          <w:tcPr>
            <w:tcW w:w="749" w:type="dxa"/>
            <w:tcBorders>
              <w:top w:val="nil"/>
              <w:left w:val="nil"/>
              <w:bottom w:val="nil"/>
              <w:right w:val="single" w:sz="4" w:space="0" w:color="auto"/>
            </w:tcBorders>
            <w:shd w:val="clear" w:color="auto" w:fill="auto"/>
            <w:noWrap/>
            <w:hideMark/>
          </w:tcPr>
          <w:p w:rsidR="000468F0" w:rsidRPr="000468F0" w:rsidRDefault="000468F0" w:rsidP="000468F0">
            <w:pPr>
              <w:jc w:val="right"/>
              <w:rPr>
                <w:rFonts w:ascii="Arial Narrow" w:eastAsia="Times New Roman" w:hAnsi="Arial Narrow" w:cs="Arial"/>
                <w:b/>
                <w:bCs/>
                <w:sz w:val="16"/>
                <w:szCs w:val="16"/>
              </w:rPr>
            </w:pPr>
            <w:r w:rsidRPr="000468F0">
              <w:rPr>
                <w:rFonts w:ascii="Arial Narrow" w:eastAsia="Times New Roman" w:hAnsi="Arial Narrow" w:cs="Arial"/>
                <w:b/>
                <w:bCs/>
                <w:sz w:val="16"/>
                <w:szCs w:val="16"/>
              </w:rPr>
              <w:t>-29654%</w:t>
            </w:r>
          </w:p>
        </w:tc>
        <w:tc>
          <w:tcPr>
            <w:tcW w:w="936" w:type="dxa"/>
            <w:tcBorders>
              <w:top w:val="nil"/>
              <w:left w:val="nil"/>
              <w:bottom w:val="nil"/>
              <w:right w:val="single" w:sz="4" w:space="0" w:color="auto"/>
            </w:tcBorders>
            <w:shd w:val="clear" w:color="auto" w:fill="auto"/>
            <w:noWrap/>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157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Share of surplus/ (deficit) of associate</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Surplus/ (Deficit) for the year</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(704,047)</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157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(3,978)</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229,394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(776)</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230,170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b/>
                <w:bCs/>
                <w:sz w:val="16"/>
                <w:szCs w:val="16"/>
              </w:rPr>
            </w:pPr>
            <w:r w:rsidRPr="000468F0">
              <w:rPr>
                <w:rFonts w:ascii="Arial Narrow" w:eastAsia="Times New Roman" w:hAnsi="Arial Narrow" w:cs="Arial"/>
                <w:b/>
                <w:bCs/>
                <w:sz w:val="16"/>
                <w:szCs w:val="16"/>
              </w:rPr>
              <w:t>-29654%</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157 </w:t>
            </w:r>
          </w:p>
        </w:tc>
      </w:tr>
      <w:tr w:rsidR="000468F0" w:rsidRPr="000468F0" w:rsidTr="001C1C40">
        <w:trPr>
          <w:trHeight w:val="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885"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78"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u w:val="single"/>
              </w:rPr>
            </w:pPr>
            <w:r w:rsidRPr="000468F0">
              <w:rPr>
                <w:rFonts w:ascii="Arial Narrow" w:eastAsia="Times New Roman" w:hAnsi="Arial Narrow" w:cs="Arial"/>
                <w:b/>
                <w:bCs/>
                <w:sz w:val="16"/>
                <w:szCs w:val="16"/>
                <w:u w:val="single"/>
              </w:rPr>
              <w:t>Capital expenditure &amp; funds sources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Capital expenditure</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292,461 </w:t>
            </w:r>
          </w:p>
        </w:tc>
        <w:tc>
          <w:tcPr>
            <w:tcW w:w="885"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27,186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62,631 </w:t>
            </w:r>
          </w:p>
        </w:tc>
        <w:tc>
          <w:tcPr>
            <w:tcW w:w="936" w:type="dxa"/>
            <w:tcBorders>
              <w:top w:val="nil"/>
              <w:left w:val="nil"/>
              <w:bottom w:val="single" w:sz="4" w:space="0" w:color="auto"/>
              <w:right w:val="nil"/>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146,231 </w:t>
            </w:r>
          </w:p>
        </w:tc>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(83,600)</w:t>
            </w:r>
          </w:p>
        </w:tc>
        <w:tc>
          <w:tcPr>
            <w:tcW w:w="749"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b/>
                <w:bCs/>
                <w:sz w:val="16"/>
                <w:szCs w:val="16"/>
              </w:rPr>
            </w:pPr>
            <w:r w:rsidRPr="000468F0">
              <w:rPr>
                <w:rFonts w:ascii="Arial Narrow" w:eastAsia="Times New Roman" w:hAnsi="Arial Narrow" w:cs="Arial"/>
                <w:b/>
                <w:bCs/>
                <w:sz w:val="16"/>
                <w:szCs w:val="16"/>
              </w:rPr>
              <w:t>-57%</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292,461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Capital transfers recognised</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284,461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25,156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59,974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142,231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(82,257)</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sz w:val="16"/>
                <w:szCs w:val="16"/>
              </w:rPr>
            </w:pPr>
            <w:r w:rsidRPr="000468F0">
              <w:rPr>
                <w:rFonts w:ascii="Arial Narrow" w:eastAsia="Times New Roman" w:hAnsi="Arial Narrow" w:cs="Arial"/>
                <w:sz w:val="16"/>
                <w:szCs w:val="16"/>
              </w:rPr>
              <w:t>-58%</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284,461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Public contributions &amp; donations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Borrowing</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Internally generated funds</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8,000 </w:t>
            </w:r>
          </w:p>
        </w:tc>
        <w:tc>
          <w:tcPr>
            <w:tcW w:w="885"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2,030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2,657 </w:t>
            </w:r>
          </w:p>
        </w:tc>
        <w:tc>
          <w:tcPr>
            <w:tcW w:w="936" w:type="dxa"/>
            <w:tcBorders>
              <w:top w:val="nil"/>
              <w:left w:val="nil"/>
              <w:bottom w:val="single" w:sz="4" w:space="0" w:color="auto"/>
              <w:right w:val="nil"/>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4,000 </w:t>
            </w:r>
          </w:p>
        </w:tc>
        <w:tc>
          <w:tcPr>
            <w:tcW w:w="778" w:type="dxa"/>
            <w:tcBorders>
              <w:top w:val="nil"/>
              <w:left w:val="single" w:sz="4" w:space="0" w:color="auto"/>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(1,343)</w:t>
            </w:r>
          </w:p>
        </w:tc>
        <w:tc>
          <w:tcPr>
            <w:tcW w:w="749"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b/>
                <w:bCs/>
                <w:sz w:val="16"/>
                <w:szCs w:val="16"/>
              </w:rPr>
            </w:pPr>
            <w:r w:rsidRPr="000468F0">
              <w:rPr>
                <w:rFonts w:ascii="Arial Narrow" w:eastAsia="Times New Roman" w:hAnsi="Arial Narrow" w:cs="Arial"/>
                <w:b/>
                <w:bCs/>
                <w:sz w:val="16"/>
                <w:szCs w:val="16"/>
              </w:rPr>
              <w:t>-34%</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8,000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Total sources of capital funds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292,461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27,186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62,631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146,231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(83,600)</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b/>
                <w:bCs/>
                <w:sz w:val="16"/>
                <w:szCs w:val="16"/>
              </w:rPr>
            </w:pPr>
            <w:r w:rsidRPr="000468F0">
              <w:rPr>
                <w:rFonts w:ascii="Arial Narrow" w:eastAsia="Times New Roman" w:hAnsi="Arial Narrow" w:cs="Arial"/>
                <w:b/>
                <w:bCs/>
                <w:sz w:val="16"/>
                <w:szCs w:val="16"/>
              </w:rPr>
              <w:t>-57%</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292,461 </w:t>
            </w:r>
          </w:p>
        </w:tc>
      </w:tr>
      <w:tr w:rsidR="000468F0" w:rsidRPr="000468F0" w:rsidTr="001C1C40">
        <w:trPr>
          <w:trHeight w:val="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885"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78"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u w:val="single"/>
              </w:rPr>
            </w:pPr>
            <w:r w:rsidRPr="000468F0">
              <w:rPr>
                <w:rFonts w:ascii="Arial Narrow" w:eastAsia="Times New Roman" w:hAnsi="Arial Narrow" w:cs="Arial"/>
                <w:b/>
                <w:bCs/>
                <w:sz w:val="16"/>
                <w:szCs w:val="16"/>
                <w:u w:val="single"/>
              </w:rPr>
              <w:t>Financial position</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Total current assets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354,967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274,469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274,469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 xml:space="preserve">Total </w:t>
            </w:r>
            <w:proofErr w:type="spellStart"/>
            <w:r w:rsidRPr="000468F0">
              <w:rPr>
                <w:rFonts w:ascii="Arial Narrow" w:eastAsia="Times New Roman" w:hAnsi="Arial Narrow" w:cs="Arial"/>
                <w:sz w:val="16"/>
                <w:szCs w:val="16"/>
              </w:rPr>
              <w:t>non current</w:t>
            </w:r>
            <w:proofErr w:type="spellEnd"/>
            <w:r w:rsidRPr="000468F0">
              <w:rPr>
                <w:rFonts w:ascii="Arial Narrow" w:eastAsia="Times New Roman" w:hAnsi="Arial Narrow" w:cs="Arial"/>
                <w:sz w:val="16"/>
                <w:szCs w:val="16"/>
              </w:rPr>
              <w:t xml:space="preserve"> assets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6,482,508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4,840,184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4,840,184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Total current liabilities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470,857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191,190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191,190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 xml:space="preserve">Total </w:t>
            </w:r>
            <w:proofErr w:type="spellStart"/>
            <w:r w:rsidRPr="000468F0">
              <w:rPr>
                <w:rFonts w:ascii="Arial Narrow" w:eastAsia="Times New Roman" w:hAnsi="Arial Narrow" w:cs="Arial"/>
                <w:sz w:val="16"/>
                <w:szCs w:val="16"/>
              </w:rPr>
              <w:t>non current</w:t>
            </w:r>
            <w:proofErr w:type="spellEnd"/>
            <w:r w:rsidRPr="000468F0">
              <w:rPr>
                <w:rFonts w:ascii="Arial Narrow" w:eastAsia="Times New Roman" w:hAnsi="Arial Narrow" w:cs="Arial"/>
                <w:sz w:val="16"/>
                <w:szCs w:val="16"/>
              </w:rPr>
              <w:t xml:space="preserve"> liabilities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938,071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651,600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651,600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Community wealth/Equity</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5,428,547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4,271,863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w:t>
            </w:r>
          </w:p>
        </w:tc>
        <w:tc>
          <w:tcPr>
            <w:tcW w:w="778"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4,271,863 </w:t>
            </w:r>
          </w:p>
        </w:tc>
      </w:tr>
      <w:tr w:rsidR="000468F0" w:rsidRPr="000468F0" w:rsidTr="001C1C40">
        <w:trPr>
          <w:trHeight w:val="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885"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000000" w:fill="C0C0C0"/>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78" w:type="dxa"/>
            <w:tcBorders>
              <w:top w:val="nil"/>
              <w:left w:val="nil"/>
              <w:bottom w:val="single" w:sz="4" w:space="0" w:color="auto"/>
              <w:right w:val="single" w:sz="4" w:space="0" w:color="auto"/>
            </w:tcBorders>
            <w:shd w:val="clear" w:color="000000" w:fill="C0C0C0"/>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49" w:type="dxa"/>
            <w:tcBorders>
              <w:top w:val="nil"/>
              <w:left w:val="nil"/>
              <w:bottom w:val="single" w:sz="4" w:space="0" w:color="auto"/>
              <w:right w:val="single" w:sz="4" w:space="0" w:color="auto"/>
            </w:tcBorders>
            <w:shd w:val="clear" w:color="000000" w:fill="C0C0C0"/>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u w:val="single"/>
              </w:rPr>
            </w:pPr>
            <w:r w:rsidRPr="000468F0">
              <w:rPr>
                <w:rFonts w:ascii="Arial Narrow" w:eastAsia="Times New Roman" w:hAnsi="Arial Narrow" w:cs="Arial"/>
                <w:b/>
                <w:bCs/>
                <w:sz w:val="16"/>
                <w:szCs w:val="16"/>
                <w:u w:val="single"/>
              </w:rPr>
              <w:t>Cash flows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Net cash from (used) operating</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248,061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357,006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(45,354)</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166,426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178,503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12,077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sz w:val="16"/>
                <w:szCs w:val="16"/>
              </w:rPr>
            </w:pPr>
            <w:r w:rsidRPr="000468F0">
              <w:rPr>
                <w:rFonts w:ascii="Arial Narrow" w:eastAsia="Times New Roman" w:hAnsi="Arial Narrow" w:cs="Arial"/>
                <w:sz w:val="16"/>
                <w:szCs w:val="16"/>
              </w:rPr>
              <w:t>7%</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357,006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Net cash from (used) investing</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(233,416)</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(232,201)</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(27,186)</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(62,729)</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(116,100)</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(53,371)</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sz w:val="16"/>
                <w:szCs w:val="16"/>
              </w:rPr>
            </w:pPr>
            <w:r w:rsidRPr="000468F0">
              <w:rPr>
                <w:rFonts w:ascii="Arial Narrow" w:eastAsia="Times New Roman" w:hAnsi="Arial Narrow" w:cs="Arial"/>
                <w:sz w:val="16"/>
                <w:szCs w:val="16"/>
              </w:rPr>
              <w:t>46%</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(232,201)</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ind w:firstLineChars="100" w:firstLine="160"/>
              <w:rPr>
                <w:rFonts w:ascii="Arial Narrow" w:eastAsia="Times New Roman" w:hAnsi="Arial Narrow" w:cs="Arial"/>
                <w:sz w:val="16"/>
                <w:szCs w:val="16"/>
              </w:rPr>
            </w:pPr>
            <w:r w:rsidRPr="000468F0">
              <w:rPr>
                <w:rFonts w:ascii="Arial Narrow" w:eastAsia="Times New Roman" w:hAnsi="Arial Narrow" w:cs="Arial"/>
                <w:sz w:val="16"/>
                <w:szCs w:val="16"/>
              </w:rPr>
              <w:t>Net cash from (used) financing</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6,346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(34,011)</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(17,005)</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(17,005)</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sz w:val="16"/>
                <w:szCs w:val="16"/>
              </w:rPr>
            </w:pPr>
            <w:r w:rsidRPr="000468F0">
              <w:rPr>
                <w:rFonts w:ascii="Arial Narrow" w:eastAsia="Times New Roman" w:hAnsi="Arial Narrow" w:cs="Arial"/>
                <w:sz w:val="16"/>
                <w:szCs w:val="16"/>
              </w:rPr>
              <w:t>100%</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(34,011)</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Cash/cash equivalents at the month/year end</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17,136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113,876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126,777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68,478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(58,299)</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jc w:val="right"/>
              <w:rPr>
                <w:rFonts w:ascii="Arial Narrow" w:eastAsia="Times New Roman" w:hAnsi="Arial Narrow" w:cs="Arial"/>
                <w:b/>
                <w:bCs/>
                <w:sz w:val="16"/>
                <w:szCs w:val="16"/>
              </w:rPr>
            </w:pPr>
            <w:r w:rsidRPr="000468F0">
              <w:rPr>
                <w:rFonts w:ascii="Arial Narrow" w:eastAsia="Times New Roman" w:hAnsi="Arial Narrow" w:cs="Arial"/>
                <w:b/>
                <w:bCs/>
                <w:sz w:val="16"/>
                <w:szCs w:val="16"/>
              </w:rPr>
              <w:t>-85%</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      113,876 </w:t>
            </w:r>
          </w:p>
        </w:tc>
      </w:tr>
      <w:tr w:rsidR="000468F0" w:rsidRPr="000468F0" w:rsidTr="001C1C40">
        <w:trPr>
          <w:trHeight w:val="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885"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78"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r>
      <w:tr w:rsidR="000468F0" w:rsidRPr="000468F0" w:rsidTr="001C1C40">
        <w:trPr>
          <w:trHeight w:val="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Debtors &amp; creditors analysis</w:t>
            </w:r>
          </w:p>
        </w:tc>
        <w:tc>
          <w:tcPr>
            <w:tcW w:w="913" w:type="dxa"/>
            <w:tcBorders>
              <w:top w:val="nil"/>
              <w:left w:val="nil"/>
              <w:bottom w:val="single" w:sz="4" w:space="0" w:color="auto"/>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0-30 Days</w:t>
            </w:r>
          </w:p>
        </w:tc>
        <w:tc>
          <w:tcPr>
            <w:tcW w:w="913" w:type="dxa"/>
            <w:tcBorders>
              <w:top w:val="nil"/>
              <w:left w:val="nil"/>
              <w:bottom w:val="single" w:sz="4" w:space="0" w:color="auto"/>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31-60 Days</w:t>
            </w:r>
          </w:p>
        </w:tc>
        <w:tc>
          <w:tcPr>
            <w:tcW w:w="885" w:type="dxa"/>
            <w:tcBorders>
              <w:top w:val="nil"/>
              <w:left w:val="nil"/>
              <w:bottom w:val="single" w:sz="4" w:space="0" w:color="auto"/>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61-90 Days</w:t>
            </w:r>
          </w:p>
        </w:tc>
        <w:tc>
          <w:tcPr>
            <w:tcW w:w="913" w:type="dxa"/>
            <w:tcBorders>
              <w:top w:val="nil"/>
              <w:left w:val="nil"/>
              <w:bottom w:val="single" w:sz="4" w:space="0" w:color="auto"/>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91-120 Days</w:t>
            </w:r>
          </w:p>
        </w:tc>
        <w:tc>
          <w:tcPr>
            <w:tcW w:w="936" w:type="dxa"/>
            <w:tcBorders>
              <w:top w:val="nil"/>
              <w:left w:val="nil"/>
              <w:bottom w:val="single" w:sz="4" w:space="0" w:color="auto"/>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121-150 </w:t>
            </w:r>
            <w:proofErr w:type="spellStart"/>
            <w:r w:rsidRPr="000468F0">
              <w:rPr>
                <w:rFonts w:ascii="Arial Narrow" w:eastAsia="Times New Roman" w:hAnsi="Arial Narrow" w:cs="Arial"/>
                <w:b/>
                <w:bCs/>
                <w:sz w:val="16"/>
                <w:szCs w:val="16"/>
              </w:rPr>
              <w:t>Dys</w:t>
            </w:r>
            <w:proofErr w:type="spellEnd"/>
          </w:p>
        </w:tc>
        <w:tc>
          <w:tcPr>
            <w:tcW w:w="936" w:type="dxa"/>
            <w:tcBorders>
              <w:top w:val="nil"/>
              <w:left w:val="nil"/>
              <w:bottom w:val="single" w:sz="4" w:space="0" w:color="auto"/>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 xml:space="preserve">151-180 </w:t>
            </w:r>
            <w:proofErr w:type="spellStart"/>
            <w:r w:rsidRPr="000468F0">
              <w:rPr>
                <w:rFonts w:ascii="Arial Narrow" w:eastAsia="Times New Roman" w:hAnsi="Arial Narrow" w:cs="Arial"/>
                <w:b/>
                <w:bCs/>
                <w:sz w:val="16"/>
                <w:szCs w:val="16"/>
              </w:rPr>
              <w:t>Dys</w:t>
            </w:r>
            <w:proofErr w:type="spellEnd"/>
          </w:p>
        </w:tc>
        <w:tc>
          <w:tcPr>
            <w:tcW w:w="778" w:type="dxa"/>
            <w:tcBorders>
              <w:top w:val="nil"/>
              <w:left w:val="nil"/>
              <w:bottom w:val="single" w:sz="4" w:space="0" w:color="auto"/>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181 Dys-1 Yr</w:t>
            </w:r>
          </w:p>
        </w:tc>
        <w:tc>
          <w:tcPr>
            <w:tcW w:w="749" w:type="dxa"/>
            <w:tcBorders>
              <w:top w:val="nil"/>
              <w:left w:val="nil"/>
              <w:bottom w:val="single" w:sz="4" w:space="0" w:color="auto"/>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Over 1Yr</w:t>
            </w:r>
          </w:p>
        </w:tc>
        <w:tc>
          <w:tcPr>
            <w:tcW w:w="936" w:type="dxa"/>
            <w:tcBorders>
              <w:top w:val="nil"/>
              <w:left w:val="nil"/>
              <w:bottom w:val="single" w:sz="4" w:space="0" w:color="auto"/>
              <w:right w:val="single" w:sz="4" w:space="0" w:color="auto"/>
            </w:tcBorders>
            <w:shd w:val="clear" w:color="auto" w:fill="auto"/>
            <w:vAlign w:val="center"/>
            <w:hideMark/>
          </w:tcPr>
          <w:p w:rsidR="000468F0" w:rsidRPr="000468F0" w:rsidRDefault="000468F0" w:rsidP="000468F0">
            <w:pPr>
              <w:jc w:val="center"/>
              <w:rPr>
                <w:rFonts w:ascii="Arial Narrow" w:eastAsia="Times New Roman" w:hAnsi="Arial Narrow" w:cs="Arial"/>
                <w:b/>
                <w:bCs/>
                <w:sz w:val="16"/>
                <w:szCs w:val="16"/>
              </w:rPr>
            </w:pPr>
            <w:r w:rsidRPr="000468F0">
              <w:rPr>
                <w:rFonts w:ascii="Arial Narrow" w:eastAsia="Times New Roman" w:hAnsi="Arial Narrow" w:cs="Arial"/>
                <w:b/>
                <w:bCs/>
                <w:sz w:val="16"/>
                <w:szCs w:val="16"/>
              </w:rPr>
              <w:t>Total</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u w:val="single"/>
              </w:rPr>
            </w:pPr>
            <w:r w:rsidRPr="000468F0">
              <w:rPr>
                <w:rFonts w:ascii="Arial Narrow" w:eastAsia="Times New Roman" w:hAnsi="Arial Narrow" w:cs="Arial"/>
                <w:b/>
                <w:bCs/>
                <w:sz w:val="16"/>
                <w:szCs w:val="16"/>
                <w:u w:val="single"/>
              </w:rPr>
              <w:t>Debtors Age Analysis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Total By Income Source</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79,914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61,236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48,269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1,054,572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749"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936"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1,243,990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b/>
                <w:bCs/>
                <w:sz w:val="16"/>
                <w:szCs w:val="16"/>
                <w:u w:val="single"/>
              </w:rPr>
            </w:pPr>
            <w:r w:rsidRPr="000468F0">
              <w:rPr>
                <w:rFonts w:ascii="Arial Narrow" w:eastAsia="Times New Roman" w:hAnsi="Arial Narrow" w:cs="Arial"/>
                <w:b/>
                <w:bCs/>
                <w:sz w:val="16"/>
                <w:szCs w:val="16"/>
                <w:u w:val="single"/>
              </w:rPr>
              <w:t>Creditors Age Analysis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r>
      <w:tr w:rsidR="000468F0" w:rsidRPr="000468F0" w:rsidTr="001C1C40">
        <w:trPr>
          <w:trHeight w:val="20"/>
        </w:trPr>
        <w:tc>
          <w:tcPr>
            <w:tcW w:w="2694"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Total Creditors</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49,581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25,100 </w:t>
            </w:r>
          </w:p>
        </w:tc>
        <w:tc>
          <w:tcPr>
            <w:tcW w:w="885"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5,952 </w:t>
            </w:r>
          </w:p>
        </w:tc>
        <w:tc>
          <w:tcPr>
            <w:tcW w:w="913"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162 </w:t>
            </w:r>
          </w:p>
        </w:tc>
        <w:tc>
          <w:tcPr>
            <w:tcW w:w="936" w:type="dxa"/>
            <w:tcBorders>
              <w:top w:val="nil"/>
              <w:left w:val="nil"/>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3,349 </w:t>
            </w:r>
          </w:p>
        </w:tc>
        <w:tc>
          <w:tcPr>
            <w:tcW w:w="936"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778"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  </w:t>
            </w:r>
          </w:p>
        </w:tc>
        <w:tc>
          <w:tcPr>
            <w:tcW w:w="749" w:type="dxa"/>
            <w:tcBorders>
              <w:top w:val="nil"/>
              <w:left w:val="nil"/>
              <w:bottom w:val="nil"/>
              <w:right w:val="nil"/>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43,301 </w:t>
            </w:r>
          </w:p>
        </w:tc>
        <w:tc>
          <w:tcPr>
            <w:tcW w:w="936" w:type="dxa"/>
            <w:tcBorders>
              <w:top w:val="nil"/>
              <w:left w:val="single" w:sz="4" w:space="0" w:color="auto"/>
              <w:bottom w:val="nil"/>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xml:space="preserve">      127,446 </w:t>
            </w:r>
          </w:p>
        </w:tc>
      </w:tr>
      <w:tr w:rsidR="000468F0" w:rsidRPr="000468F0" w:rsidTr="001C1C40">
        <w:trPr>
          <w:trHeight w:val="2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885"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78"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c>
          <w:tcPr>
            <w:tcW w:w="936" w:type="dxa"/>
            <w:tcBorders>
              <w:top w:val="nil"/>
              <w:left w:val="nil"/>
              <w:bottom w:val="single" w:sz="4" w:space="0" w:color="auto"/>
              <w:right w:val="single" w:sz="4" w:space="0" w:color="auto"/>
            </w:tcBorders>
            <w:shd w:val="clear" w:color="auto" w:fill="auto"/>
            <w:noWrap/>
            <w:vAlign w:val="bottom"/>
            <w:hideMark/>
          </w:tcPr>
          <w:p w:rsidR="000468F0" w:rsidRPr="000468F0" w:rsidRDefault="000468F0" w:rsidP="000468F0">
            <w:pPr>
              <w:rPr>
                <w:rFonts w:ascii="Arial Narrow" w:eastAsia="Times New Roman" w:hAnsi="Arial Narrow" w:cs="Arial"/>
                <w:sz w:val="16"/>
                <w:szCs w:val="16"/>
              </w:rPr>
            </w:pPr>
            <w:r w:rsidRPr="000468F0">
              <w:rPr>
                <w:rFonts w:ascii="Arial Narrow" w:eastAsia="Times New Roman" w:hAnsi="Arial Narrow" w:cs="Arial"/>
                <w:sz w:val="16"/>
                <w:szCs w:val="16"/>
              </w:rPr>
              <w:t> </w:t>
            </w:r>
          </w:p>
        </w:tc>
      </w:tr>
    </w:tbl>
    <w:p w:rsidR="00AE75B3" w:rsidRDefault="00AE75B3" w:rsidP="00C0598D"/>
    <w:p w:rsidR="00AE75B3" w:rsidRDefault="00AE75B3" w:rsidP="00C0598D"/>
    <w:p w:rsidR="00AE75B3" w:rsidRDefault="00AE75B3" w:rsidP="00AE75B3">
      <w:pPr>
        <w:pStyle w:val="Heading2"/>
        <w:numPr>
          <w:ilvl w:val="1"/>
          <w:numId w:val="32"/>
        </w:numPr>
        <w:spacing w:before="0"/>
      </w:pPr>
      <w:bookmarkStart w:id="26" w:name="_Toc440883127"/>
      <w:r w:rsidRPr="004E7ED9">
        <w:t>Table C2 – Financial Performance (standard classification)</w:t>
      </w:r>
      <w:bookmarkEnd w:id="26"/>
      <w:r>
        <w:t xml:space="preserve"> </w:t>
      </w:r>
    </w:p>
    <w:p w:rsidR="00630209" w:rsidRDefault="00630209" w:rsidP="00630209"/>
    <w:tbl>
      <w:tblPr>
        <w:tblW w:w="11034" w:type="dxa"/>
        <w:tblInd w:w="-142" w:type="dxa"/>
        <w:tblLook w:val="04A0"/>
      </w:tblPr>
      <w:tblGrid>
        <w:gridCol w:w="2410"/>
        <w:gridCol w:w="428"/>
        <w:gridCol w:w="848"/>
        <w:gridCol w:w="994"/>
        <w:gridCol w:w="844"/>
        <w:gridCol w:w="994"/>
        <w:gridCol w:w="994"/>
        <w:gridCol w:w="994"/>
        <w:gridCol w:w="778"/>
        <w:gridCol w:w="756"/>
        <w:gridCol w:w="994"/>
      </w:tblGrid>
      <w:tr w:rsidR="00630209" w:rsidRPr="00630209" w:rsidTr="00831749">
        <w:trPr>
          <w:trHeight w:val="20"/>
        </w:trPr>
        <w:tc>
          <w:tcPr>
            <w:tcW w:w="11034" w:type="dxa"/>
            <w:gridSpan w:val="11"/>
            <w:tcBorders>
              <w:top w:val="nil"/>
              <w:left w:val="nil"/>
              <w:bottom w:val="single" w:sz="4" w:space="0" w:color="auto"/>
              <w:right w:val="nil"/>
            </w:tcBorders>
            <w:shd w:val="clear" w:color="auto" w:fill="auto"/>
            <w:vAlign w:val="bottom"/>
            <w:hideMark/>
          </w:tcPr>
          <w:p w:rsidR="00630209" w:rsidRPr="00630209" w:rsidRDefault="00630209" w:rsidP="00630209">
            <w:pPr>
              <w:rPr>
                <w:rFonts w:ascii="Arial Narrow" w:eastAsia="Times New Roman" w:hAnsi="Arial Narrow" w:cs="Arial"/>
                <w:b/>
                <w:bCs/>
              </w:rPr>
            </w:pPr>
            <w:bookmarkStart w:id="27" w:name="RANGE!A1:K50"/>
            <w:r w:rsidRPr="00630209">
              <w:rPr>
                <w:rFonts w:ascii="Arial Narrow" w:eastAsia="Times New Roman" w:hAnsi="Arial Narrow" w:cs="Arial"/>
                <w:b/>
                <w:bCs/>
              </w:rPr>
              <w:t>NW372 Madibeng - Table C2 Monthly Budget Statement - Financial Performance (standard classification) - M06 December</w:t>
            </w:r>
            <w:bookmarkEnd w:id="27"/>
          </w:p>
        </w:tc>
      </w:tr>
      <w:tr w:rsidR="00630209" w:rsidRPr="00630209" w:rsidTr="00831749">
        <w:trPr>
          <w:trHeight w:val="20"/>
        </w:trPr>
        <w:tc>
          <w:tcPr>
            <w:tcW w:w="2410" w:type="dxa"/>
            <w:vMerge w:val="restart"/>
            <w:tcBorders>
              <w:top w:val="nil"/>
              <w:left w:val="single" w:sz="4" w:space="0" w:color="auto"/>
              <w:bottom w:val="nil"/>
              <w:right w:val="nil"/>
            </w:tcBorders>
            <w:shd w:val="clear" w:color="auto" w:fill="auto"/>
            <w:noWrap/>
            <w:vAlign w:val="center"/>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Ref</w:t>
            </w:r>
          </w:p>
        </w:tc>
        <w:tc>
          <w:tcPr>
            <w:tcW w:w="848" w:type="dxa"/>
            <w:tcBorders>
              <w:top w:val="nil"/>
              <w:left w:val="nil"/>
              <w:bottom w:val="single" w:sz="4" w:space="0" w:color="auto"/>
              <w:right w:val="single" w:sz="4" w:space="0" w:color="auto"/>
            </w:tcBorders>
            <w:shd w:val="clear" w:color="auto" w:fill="auto"/>
            <w:vAlign w:val="center"/>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2014/15</w:t>
            </w:r>
          </w:p>
        </w:tc>
        <w:tc>
          <w:tcPr>
            <w:tcW w:w="994" w:type="dxa"/>
            <w:tcBorders>
              <w:top w:val="nil"/>
              <w:left w:val="nil"/>
              <w:bottom w:val="single" w:sz="4" w:space="0" w:color="auto"/>
              <w:right w:val="single" w:sz="4" w:space="0" w:color="auto"/>
            </w:tcBorders>
            <w:shd w:val="clear" w:color="auto" w:fill="auto"/>
            <w:vAlign w:val="center"/>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Budget Year 2015/16</w:t>
            </w:r>
          </w:p>
        </w:tc>
        <w:tc>
          <w:tcPr>
            <w:tcW w:w="844" w:type="dxa"/>
            <w:tcBorders>
              <w:top w:val="nil"/>
              <w:left w:val="nil"/>
              <w:bottom w:val="single" w:sz="4" w:space="0" w:color="auto"/>
              <w:right w:val="single" w:sz="4" w:space="0" w:color="auto"/>
            </w:tcBorders>
            <w:shd w:val="clear" w:color="auto" w:fill="auto"/>
            <w:vAlign w:val="center"/>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c>
          <w:tcPr>
            <w:tcW w:w="994" w:type="dxa"/>
            <w:tcBorders>
              <w:top w:val="nil"/>
              <w:left w:val="nil"/>
              <w:bottom w:val="single" w:sz="4" w:space="0" w:color="auto"/>
              <w:right w:val="single" w:sz="4" w:space="0" w:color="auto"/>
            </w:tcBorders>
            <w:shd w:val="clear" w:color="auto" w:fill="auto"/>
            <w:vAlign w:val="center"/>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c>
          <w:tcPr>
            <w:tcW w:w="994" w:type="dxa"/>
            <w:tcBorders>
              <w:top w:val="nil"/>
              <w:left w:val="nil"/>
              <w:bottom w:val="single" w:sz="4" w:space="0" w:color="auto"/>
              <w:right w:val="single" w:sz="4" w:space="0" w:color="auto"/>
            </w:tcBorders>
            <w:shd w:val="clear" w:color="auto" w:fill="auto"/>
            <w:vAlign w:val="center"/>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c>
          <w:tcPr>
            <w:tcW w:w="994" w:type="dxa"/>
            <w:tcBorders>
              <w:top w:val="nil"/>
              <w:left w:val="nil"/>
              <w:bottom w:val="single" w:sz="4" w:space="0" w:color="auto"/>
              <w:right w:val="single" w:sz="4" w:space="0" w:color="auto"/>
            </w:tcBorders>
            <w:shd w:val="clear" w:color="auto" w:fill="auto"/>
            <w:vAlign w:val="center"/>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c>
          <w:tcPr>
            <w:tcW w:w="778" w:type="dxa"/>
            <w:tcBorders>
              <w:top w:val="nil"/>
              <w:left w:val="nil"/>
              <w:bottom w:val="single" w:sz="4" w:space="0" w:color="auto"/>
              <w:right w:val="single" w:sz="4" w:space="0" w:color="auto"/>
            </w:tcBorders>
            <w:shd w:val="clear" w:color="auto" w:fill="auto"/>
            <w:vAlign w:val="center"/>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c>
          <w:tcPr>
            <w:tcW w:w="994" w:type="dxa"/>
            <w:tcBorders>
              <w:top w:val="nil"/>
              <w:left w:val="nil"/>
              <w:bottom w:val="single" w:sz="4" w:space="0" w:color="auto"/>
              <w:right w:val="single" w:sz="4" w:space="0" w:color="auto"/>
            </w:tcBorders>
            <w:shd w:val="clear" w:color="auto" w:fill="auto"/>
            <w:vAlign w:val="center"/>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r>
      <w:tr w:rsidR="00630209" w:rsidRPr="00630209" w:rsidTr="00831749">
        <w:trPr>
          <w:trHeight w:val="20"/>
        </w:trPr>
        <w:tc>
          <w:tcPr>
            <w:tcW w:w="2410" w:type="dxa"/>
            <w:vMerge/>
            <w:tcBorders>
              <w:top w:val="nil"/>
              <w:left w:val="single" w:sz="4" w:space="0" w:color="auto"/>
              <w:bottom w:val="nil"/>
              <w:right w:val="nil"/>
            </w:tcBorders>
            <w:vAlign w:val="center"/>
            <w:hideMark/>
          </w:tcPr>
          <w:p w:rsidR="00630209" w:rsidRPr="00630209" w:rsidRDefault="00630209" w:rsidP="00630209">
            <w:pPr>
              <w:rPr>
                <w:rFonts w:ascii="Arial Narrow" w:eastAsia="Times New Roman" w:hAnsi="Arial Narrow" w:cs="Arial"/>
                <w:b/>
                <w:bCs/>
                <w:sz w:val="16"/>
                <w:szCs w:val="16"/>
              </w:rPr>
            </w:pPr>
          </w:p>
        </w:tc>
        <w:tc>
          <w:tcPr>
            <w:tcW w:w="428" w:type="dxa"/>
            <w:vMerge/>
            <w:tcBorders>
              <w:top w:val="nil"/>
              <w:left w:val="single" w:sz="4" w:space="0" w:color="auto"/>
              <w:bottom w:val="nil"/>
              <w:right w:val="single" w:sz="4" w:space="0" w:color="auto"/>
            </w:tcBorders>
            <w:vAlign w:val="center"/>
            <w:hideMark/>
          </w:tcPr>
          <w:p w:rsidR="00630209" w:rsidRPr="00630209" w:rsidRDefault="00630209" w:rsidP="00630209">
            <w:pPr>
              <w:rPr>
                <w:rFonts w:ascii="Arial Narrow" w:eastAsia="Times New Roman" w:hAnsi="Arial Narrow" w:cs="Arial"/>
                <w:b/>
                <w:bCs/>
                <w:sz w:val="16"/>
                <w:szCs w:val="16"/>
              </w:rPr>
            </w:pPr>
          </w:p>
        </w:tc>
        <w:tc>
          <w:tcPr>
            <w:tcW w:w="848" w:type="dxa"/>
            <w:tcBorders>
              <w:top w:val="nil"/>
              <w:left w:val="nil"/>
              <w:bottom w:val="nil"/>
              <w:right w:val="single" w:sz="4" w:space="0" w:color="auto"/>
            </w:tcBorders>
            <w:shd w:val="clear" w:color="auto" w:fill="auto"/>
            <w:vAlign w:val="center"/>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Audited Outcome</w:t>
            </w:r>
          </w:p>
        </w:tc>
        <w:tc>
          <w:tcPr>
            <w:tcW w:w="994" w:type="dxa"/>
            <w:tcBorders>
              <w:top w:val="nil"/>
              <w:left w:val="nil"/>
              <w:bottom w:val="nil"/>
              <w:right w:val="single" w:sz="4" w:space="0" w:color="auto"/>
            </w:tcBorders>
            <w:shd w:val="clear" w:color="auto" w:fill="auto"/>
            <w:vAlign w:val="center"/>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Original Budget</w:t>
            </w:r>
          </w:p>
        </w:tc>
        <w:tc>
          <w:tcPr>
            <w:tcW w:w="844" w:type="dxa"/>
            <w:tcBorders>
              <w:top w:val="nil"/>
              <w:left w:val="nil"/>
              <w:bottom w:val="nil"/>
              <w:right w:val="single" w:sz="4" w:space="0" w:color="auto"/>
            </w:tcBorders>
            <w:shd w:val="clear" w:color="auto" w:fill="auto"/>
            <w:vAlign w:val="center"/>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Adjusted Budget</w:t>
            </w:r>
          </w:p>
        </w:tc>
        <w:tc>
          <w:tcPr>
            <w:tcW w:w="994" w:type="dxa"/>
            <w:tcBorders>
              <w:top w:val="nil"/>
              <w:left w:val="nil"/>
              <w:bottom w:val="nil"/>
              <w:right w:val="single" w:sz="4" w:space="0" w:color="auto"/>
            </w:tcBorders>
            <w:shd w:val="clear" w:color="auto" w:fill="auto"/>
            <w:vAlign w:val="center"/>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Monthly actual</w:t>
            </w:r>
          </w:p>
        </w:tc>
        <w:tc>
          <w:tcPr>
            <w:tcW w:w="994" w:type="dxa"/>
            <w:tcBorders>
              <w:top w:val="nil"/>
              <w:left w:val="nil"/>
              <w:bottom w:val="nil"/>
              <w:right w:val="single" w:sz="4" w:space="0" w:color="auto"/>
            </w:tcBorders>
            <w:shd w:val="clear" w:color="auto" w:fill="auto"/>
            <w:vAlign w:val="center"/>
            <w:hideMark/>
          </w:tcPr>
          <w:p w:rsidR="00630209" w:rsidRPr="00630209" w:rsidRDefault="00630209" w:rsidP="00630209">
            <w:pPr>
              <w:jc w:val="center"/>
              <w:rPr>
                <w:rFonts w:ascii="Arial Narrow" w:eastAsia="Times New Roman" w:hAnsi="Arial Narrow" w:cs="Arial"/>
                <w:b/>
                <w:bCs/>
                <w:sz w:val="16"/>
                <w:szCs w:val="16"/>
              </w:rPr>
            </w:pPr>
            <w:proofErr w:type="spellStart"/>
            <w:r w:rsidRPr="00630209">
              <w:rPr>
                <w:rFonts w:ascii="Arial Narrow" w:eastAsia="Times New Roman" w:hAnsi="Arial Narrow" w:cs="Arial"/>
                <w:b/>
                <w:bCs/>
                <w:sz w:val="16"/>
                <w:szCs w:val="16"/>
              </w:rPr>
              <w:t>YearTD</w:t>
            </w:r>
            <w:proofErr w:type="spellEnd"/>
            <w:r w:rsidRPr="00630209">
              <w:rPr>
                <w:rFonts w:ascii="Arial Narrow" w:eastAsia="Times New Roman" w:hAnsi="Arial Narrow" w:cs="Arial"/>
                <w:b/>
                <w:bCs/>
                <w:sz w:val="16"/>
                <w:szCs w:val="16"/>
              </w:rPr>
              <w:t xml:space="preserve"> actual</w:t>
            </w:r>
          </w:p>
        </w:tc>
        <w:tc>
          <w:tcPr>
            <w:tcW w:w="994" w:type="dxa"/>
            <w:tcBorders>
              <w:top w:val="nil"/>
              <w:left w:val="nil"/>
              <w:bottom w:val="nil"/>
              <w:right w:val="single" w:sz="4" w:space="0" w:color="auto"/>
            </w:tcBorders>
            <w:shd w:val="clear" w:color="auto" w:fill="auto"/>
            <w:vAlign w:val="center"/>
            <w:hideMark/>
          </w:tcPr>
          <w:p w:rsidR="00630209" w:rsidRPr="00630209" w:rsidRDefault="00630209" w:rsidP="00630209">
            <w:pPr>
              <w:jc w:val="center"/>
              <w:rPr>
                <w:rFonts w:ascii="Arial Narrow" w:eastAsia="Times New Roman" w:hAnsi="Arial Narrow" w:cs="Arial"/>
                <w:b/>
                <w:bCs/>
                <w:sz w:val="16"/>
                <w:szCs w:val="16"/>
              </w:rPr>
            </w:pPr>
            <w:proofErr w:type="spellStart"/>
            <w:r w:rsidRPr="00630209">
              <w:rPr>
                <w:rFonts w:ascii="Arial Narrow" w:eastAsia="Times New Roman" w:hAnsi="Arial Narrow" w:cs="Arial"/>
                <w:b/>
                <w:bCs/>
                <w:sz w:val="16"/>
                <w:szCs w:val="16"/>
              </w:rPr>
              <w:t>YearTD</w:t>
            </w:r>
            <w:proofErr w:type="spellEnd"/>
            <w:r w:rsidRPr="00630209">
              <w:rPr>
                <w:rFonts w:ascii="Arial Narrow" w:eastAsia="Times New Roman" w:hAnsi="Arial Narrow" w:cs="Arial"/>
                <w:b/>
                <w:bCs/>
                <w:sz w:val="16"/>
                <w:szCs w:val="16"/>
              </w:rPr>
              <w:t xml:space="preserve"> budget</w:t>
            </w:r>
          </w:p>
        </w:tc>
        <w:tc>
          <w:tcPr>
            <w:tcW w:w="778" w:type="dxa"/>
            <w:tcBorders>
              <w:top w:val="nil"/>
              <w:left w:val="nil"/>
              <w:bottom w:val="nil"/>
              <w:right w:val="single" w:sz="4" w:space="0" w:color="auto"/>
            </w:tcBorders>
            <w:shd w:val="clear" w:color="auto" w:fill="auto"/>
            <w:vAlign w:val="center"/>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YTD variance</w:t>
            </w:r>
          </w:p>
        </w:tc>
        <w:tc>
          <w:tcPr>
            <w:tcW w:w="756" w:type="dxa"/>
            <w:tcBorders>
              <w:top w:val="nil"/>
              <w:left w:val="nil"/>
              <w:bottom w:val="nil"/>
              <w:right w:val="single" w:sz="4" w:space="0" w:color="auto"/>
            </w:tcBorders>
            <w:shd w:val="clear" w:color="auto" w:fill="auto"/>
            <w:vAlign w:val="center"/>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YTD variance</w:t>
            </w:r>
          </w:p>
        </w:tc>
        <w:tc>
          <w:tcPr>
            <w:tcW w:w="994" w:type="dxa"/>
            <w:tcBorders>
              <w:top w:val="nil"/>
              <w:left w:val="nil"/>
              <w:bottom w:val="nil"/>
              <w:right w:val="single" w:sz="4" w:space="0" w:color="auto"/>
            </w:tcBorders>
            <w:shd w:val="clear" w:color="auto" w:fill="auto"/>
            <w:vAlign w:val="center"/>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Full Year Forecast</w:t>
            </w:r>
          </w:p>
        </w:tc>
      </w:tr>
      <w:tr w:rsidR="00630209" w:rsidRPr="00630209" w:rsidTr="00831749">
        <w:trPr>
          <w:trHeight w:val="20"/>
        </w:trPr>
        <w:tc>
          <w:tcPr>
            <w:tcW w:w="2410" w:type="dxa"/>
            <w:tcBorders>
              <w:top w:val="nil"/>
              <w:left w:val="single" w:sz="4" w:space="0" w:color="auto"/>
              <w:bottom w:val="single" w:sz="4" w:space="0" w:color="auto"/>
              <w:right w:val="nil"/>
            </w:tcBorders>
            <w:shd w:val="clear" w:color="auto" w:fill="auto"/>
            <w:noWrap/>
            <w:vAlign w:val="center"/>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1</w:t>
            </w:r>
          </w:p>
        </w:tc>
        <w:tc>
          <w:tcPr>
            <w:tcW w:w="848" w:type="dxa"/>
            <w:tcBorders>
              <w:top w:val="nil"/>
              <w:left w:val="nil"/>
              <w:bottom w:val="single" w:sz="4" w:space="0" w:color="auto"/>
              <w:right w:val="single" w:sz="4" w:space="0" w:color="auto"/>
            </w:tcBorders>
            <w:shd w:val="clear" w:color="auto" w:fill="auto"/>
            <w:noWrap/>
            <w:vAlign w:val="center"/>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4" w:type="dxa"/>
            <w:tcBorders>
              <w:top w:val="nil"/>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single" w:sz="4" w:space="0" w:color="auto"/>
              <w:right w:val="single" w:sz="4" w:space="0" w:color="auto"/>
            </w:tcBorders>
            <w:shd w:val="clear" w:color="auto" w:fill="auto"/>
            <w:noWrap/>
            <w:vAlign w:val="center"/>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single" w:sz="4" w:space="0" w:color="auto"/>
              <w:right w:val="single" w:sz="4" w:space="0" w:color="auto"/>
            </w:tcBorders>
            <w:shd w:val="clear" w:color="auto" w:fill="auto"/>
            <w:noWrap/>
            <w:vAlign w:val="center"/>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single" w:sz="4" w:space="0" w:color="auto"/>
              <w:right w:val="single" w:sz="4" w:space="0" w:color="auto"/>
            </w:tcBorders>
            <w:shd w:val="clear" w:color="auto" w:fill="auto"/>
            <w:noWrap/>
            <w:vAlign w:val="center"/>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778" w:type="dxa"/>
            <w:tcBorders>
              <w:top w:val="nil"/>
              <w:left w:val="nil"/>
              <w:bottom w:val="single" w:sz="4" w:space="0" w:color="auto"/>
              <w:right w:val="single" w:sz="4" w:space="0" w:color="auto"/>
            </w:tcBorders>
            <w:shd w:val="clear" w:color="auto" w:fill="auto"/>
            <w:noWrap/>
            <w:vAlign w:val="center"/>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756" w:type="dxa"/>
            <w:tcBorders>
              <w:top w:val="nil"/>
              <w:left w:val="nil"/>
              <w:bottom w:val="single" w:sz="4" w:space="0" w:color="auto"/>
              <w:right w:val="single" w:sz="4" w:space="0" w:color="auto"/>
            </w:tcBorders>
            <w:shd w:val="clear" w:color="auto" w:fill="auto"/>
            <w:noWrap/>
            <w:vAlign w:val="center"/>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w:t>
            </w:r>
          </w:p>
        </w:tc>
        <w:tc>
          <w:tcPr>
            <w:tcW w:w="994" w:type="dxa"/>
            <w:tcBorders>
              <w:top w:val="nil"/>
              <w:left w:val="nil"/>
              <w:bottom w:val="single" w:sz="4" w:space="0" w:color="auto"/>
              <w:right w:val="single" w:sz="4" w:space="0" w:color="auto"/>
            </w:tcBorders>
            <w:shd w:val="clear" w:color="auto" w:fill="auto"/>
            <w:noWrap/>
            <w:vAlign w:val="center"/>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u w:val="single"/>
              </w:rPr>
            </w:pPr>
            <w:r w:rsidRPr="00630209">
              <w:rPr>
                <w:rFonts w:ascii="Arial Narrow" w:eastAsia="Times New Roman" w:hAnsi="Arial Narrow" w:cs="Arial"/>
                <w:b/>
                <w:bCs/>
                <w:sz w:val="16"/>
                <w:szCs w:val="16"/>
                <w:u w:val="single"/>
              </w:rPr>
              <w:t>Revenue - Standard</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100" w:firstLine="161"/>
              <w:rPr>
                <w:rFonts w:ascii="Arial Narrow" w:eastAsia="Times New Roman" w:hAnsi="Arial Narrow" w:cs="Arial"/>
                <w:b/>
                <w:bCs/>
                <w:i/>
                <w:iCs/>
                <w:sz w:val="16"/>
                <w:szCs w:val="16"/>
              </w:rPr>
            </w:pPr>
            <w:r w:rsidRPr="00630209">
              <w:rPr>
                <w:rFonts w:ascii="Arial Narrow" w:eastAsia="Times New Roman" w:hAnsi="Arial Narrow" w:cs="Arial"/>
                <w:b/>
                <w:bCs/>
                <w:i/>
                <w:iCs/>
                <w:sz w:val="16"/>
                <w:szCs w:val="16"/>
              </w:rPr>
              <w:t>Governance and administration</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428,138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28,609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373,746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214,069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159,677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75%</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428,138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Executive and council</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Budget and treasury office</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428,095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28,609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373,739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214,048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159,691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75%</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428,095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Corporate services</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42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7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21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(14)</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-69%</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42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100" w:firstLine="161"/>
              <w:rPr>
                <w:rFonts w:ascii="Arial Narrow" w:eastAsia="Times New Roman" w:hAnsi="Arial Narrow" w:cs="Arial"/>
                <w:b/>
                <w:bCs/>
                <w:i/>
                <w:iCs/>
                <w:sz w:val="16"/>
                <w:szCs w:val="16"/>
              </w:rPr>
            </w:pPr>
            <w:r w:rsidRPr="00630209">
              <w:rPr>
                <w:rFonts w:ascii="Arial Narrow" w:eastAsia="Times New Roman" w:hAnsi="Arial Narrow" w:cs="Arial"/>
                <w:b/>
                <w:bCs/>
                <w:i/>
                <w:iCs/>
                <w:sz w:val="16"/>
                <w:szCs w:val="16"/>
              </w:rPr>
              <w:t>Community and 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14,289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658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3,506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7,145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(3,638)</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-51%</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14,289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Community and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1,182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42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473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591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(118)</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-20%</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1,182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Sport and recreation</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89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51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45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6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14%</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89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10,632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215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1,728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5,316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(3,588)</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-67%</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10,632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2,385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398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1,254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1,193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61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5%</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2,385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Health</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100" w:firstLine="161"/>
              <w:rPr>
                <w:rFonts w:ascii="Arial Narrow" w:eastAsia="Times New Roman" w:hAnsi="Arial Narrow" w:cs="Arial"/>
                <w:b/>
                <w:bCs/>
                <w:i/>
                <w:iCs/>
                <w:sz w:val="16"/>
                <w:szCs w:val="16"/>
              </w:rPr>
            </w:pPr>
            <w:r w:rsidRPr="00630209">
              <w:rPr>
                <w:rFonts w:ascii="Arial Narrow" w:eastAsia="Times New Roman" w:hAnsi="Arial Narrow" w:cs="Arial"/>
                <w:b/>
                <w:bCs/>
                <w:i/>
                <w:iCs/>
                <w:sz w:val="16"/>
                <w:szCs w:val="16"/>
              </w:rPr>
              <w:t>Economic and environmental services</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16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16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100%</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Planning and development</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Road transport</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16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16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100%</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Environmental protection</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100" w:firstLine="161"/>
              <w:rPr>
                <w:rFonts w:ascii="Arial Narrow" w:eastAsia="Times New Roman" w:hAnsi="Arial Narrow" w:cs="Arial"/>
                <w:b/>
                <w:bCs/>
                <w:i/>
                <w:iCs/>
                <w:sz w:val="16"/>
                <w:szCs w:val="16"/>
              </w:rPr>
            </w:pPr>
            <w:r w:rsidRPr="00630209">
              <w:rPr>
                <w:rFonts w:ascii="Arial Narrow" w:eastAsia="Times New Roman" w:hAnsi="Arial Narrow" w:cs="Arial"/>
                <w:b/>
                <w:bCs/>
                <w:i/>
                <w:iCs/>
                <w:sz w:val="16"/>
                <w:szCs w:val="16"/>
              </w:rPr>
              <w:t>Trading services</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1,078,995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45,889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302,077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539,497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(237,420)</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-44%</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1,078,995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Electricity</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535,263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30,224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207,579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267,632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(60,053)</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-22%</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535,263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Water</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279,294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10,528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65,083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139,647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(74,564)</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-53%</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279,294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Waste water management</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140,166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2,556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13,228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70,083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(56,855)</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-81%</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140,166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Waste management</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124,272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2,581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16,188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62,136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(45,948)</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-74%</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124,272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100" w:firstLine="161"/>
              <w:rPr>
                <w:rFonts w:ascii="Arial Narrow" w:eastAsia="Times New Roman" w:hAnsi="Arial Narrow" w:cs="Arial"/>
                <w:b/>
                <w:bCs/>
                <w:i/>
                <w:iCs/>
                <w:sz w:val="16"/>
                <w:szCs w:val="16"/>
              </w:rPr>
            </w:pPr>
            <w:r w:rsidRPr="00630209">
              <w:rPr>
                <w:rFonts w:ascii="Arial Narrow" w:eastAsia="Times New Roman" w:hAnsi="Arial Narrow" w:cs="Arial"/>
                <w:b/>
                <w:bCs/>
                <w:i/>
                <w:iCs/>
                <w:sz w:val="16"/>
                <w:szCs w:val="16"/>
              </w:rPr>
              <w:t>Other</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4</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2,024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44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1,012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(968)</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-96%</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2,024 </w:t>
            </w:r>
          </w:p>
        </w:tc>
      </w:tr>
      <w:tr w:rsidR="00630209" w:rsidRPr="00630209" w:rsidTr="00831749">
        <w:trPr>
          <w:trHeight w:val="20"/>
        </w:trPr>
        <w:tc>
          <w:tcPr>
            <w:tcW w:w="2410" w:type="dxa"/>
            <w:tcBorders>
              <w:top w:val="single" w:sz="4" w:space="0" w:color="auto"/>
              <w:left w:val="single" w:sz="4" w:space="0" w:color="auto"/>
              <w:bottom w:val="single" w:sz="4" w:space="0" w:color="auto"/>
              <w:right w:val="nil"/>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Total Revenue - Standard</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2</w:t>
            </w: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1,523,446 </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75,155 </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679,389 </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761,723 </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(82,334)</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-11%</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1,523,446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u w:val="single"/>
              </w:rPr>
            </w:pPr>
            <w:r w:rsidRPr="00630209">
              <w:rPr>
                <w:rFonts w:ascii="Arial Narrow" w:eastAsia="Times New Roman" w:hAnsi="Arial Narrow" w:cs="Arial"/>
                <w:b/>
                <w:bCs/>
                <w:sz w:val="16"/>
                <w:szCs w:val="16"/>
                <w:u w:val="single"/>
              </w:rPr>
              <w:t>Expenditure - Standard</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u w:val="single"/>
              </w:rPr>
            </w:pPr>
            <w:r w:rsidRPr="00630209">
              <w:rPr>
                <w:rFonts w:ascii="Arial Narrow" w:eastAsia="Times New Roman" w:hAnsi="Arial Narrow" w:cs="Arial"/>
                <w:sz w:val="16"/>
                <w:szCs w:val="16"/>
                <w:u w:val="single"/>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100" w:firstLine="161"/>
              <w:rPr>
                <w:rFonts w:ascii="Arial Narrow" w:eastAsia="Times New Roman" w:hAnsi="Arial Narrow" w:cs="Arial"/>
                <w:b/>
                <w:bCs/>
                <w:i/>
                <w:iCs/>
                <w:sz w:val="16"/>
                <w:szCs w:val="16"/>
              </w:rPr>
            </w:pPr>
            <w:r w:rsidRPr="00630209">
              <w:rPr>
                <w:rFonts w:ascii="Arial Narrow" w:eastAsia="Times New Roman" w:hAnsi="Arial Narrow" w:cs="Arial"/>
                <w:b/>
                <w:bCs/>
                <w:i/>
                <w:iCs/>
                <w:sz w:val="16"/>
                <w:szCs w:val="16"/>
              </w:rPr>
              <w:t>Governance and administration</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495,037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24,852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155,222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249,059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(93,837)</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-38%</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500,508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Executive and council</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72,799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7,385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33,354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36,849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(3,495)</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-9%</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75,943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Budget and treasury office</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364,527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8,993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84,792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183,708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(98,916)</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-54%</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369,650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Corporate services</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57,711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8,474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37,076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28,502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8,573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30%</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54,915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100" w:firstLine="161"/>
              <w:rPr>
                <w:rFonts w:ascii="Arial Narrow" w:eastAsia="Times New Roman" w:hAnsi="Arial Narrow" w:cs="Arial"/>
                <w:b/>
                <w:bCs/>
                <w:i/>
                <w:iCs/>
                <w:sz w:val="16"/>
                <w:szCs w:val="16"/>
              </w:rPr>
            </w:pPr>
            <w:r w:rsidRPr="00630209">
              <w:rPr>
                <w:rFonts w:ascii="Arial Narrow" w:eastAsia="Times New Roman" w:hAnsi="Arial Narrow" w:cs="Arial"/>
                <w:b/>
                <w:bCs/>
                <w:i/>
                <w:iCs/>
                <w:sz w:val="16"/>
                <w:szCs w:val="16"/>
              </w:rPr>
              <w:t>Community and 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174,347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17,569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91,777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87,260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4,516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5%</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174,327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Community and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36,060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3,920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17,545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17,459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86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0%</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33,488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Sport and recreation</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11,122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814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5,266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5,767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(501)</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-9%</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11,445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93,338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10,736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55,120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47,764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7,355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15%</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100,069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25,089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1,626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10,671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12,446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(1,775)</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-14%</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24,399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Health</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8,739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472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3,176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3,825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(649)</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-17%</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4,926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100" w:firstLine="161"/>
              <w:rPr>
                <w:rFonts w:ascii="Arial Narrow" w:eastAsia="Times New Roman" w:hAnsi="Arial Narrow" w:cs="Arial"/>
                <w:b/>
                <w:bCs/>
                <w:i/>
                <w:iCs/>
                <w:sz w:val="16"/>
                <w:szCs w:val="16"/>
              </w:rPr>
            </w:pPr>
            <w:r w:rsidRPr="00630209">
              <w:rPr>
                <w:rFonts w:ascii="Arial Narrow" w:eastAsia="Times New Roman" w:hAnsi="Arial Narrow" w:cs="Arial"/>
                <w:b/>
                <w:bCs/>
                <w:i/>
                <w:iCs/>
                <w:sz w:val="16"/>
                <w:szCs w:val="16"/>
              </w:rPr>
              <w:t>Economic and environmental services</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47,968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1,512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8,053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23,326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(15,273)</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-65%</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43,365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Planning and development</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Road transport</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46,260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1,383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7,331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22,526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(15,195)</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-67%</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42,029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Environmental protection</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1,708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129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722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801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(79)</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-10%</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1,335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100" w:firstLine="161"/>
              <w:rPr>
                <w:rFonts w:ascii="Arial Narrow" w:eastAsia="Times New Roman" w:hAnsi="Arial Narrow" w:cs="Arial"/>
                <w:b/>
                <w:bCs/>
                <w:i/>
                <w:iCs/>
                <w:sz w:val="16"/>
                <w:szCs w:val="16"/>
              </w:rPr>
            </w:pPr>
            <w:r w:rsidRPr="00630209">
              <w:rPr>
                <w:rFonts w:ascii="Arial Narrow" w:eastAsia="Times New Roman" w:hAnsi="Arial Narrow" w:cs="Arial"/>
                <w:b/>
                <w:bCs/>
                <w:i/>
                <w:iCs/>
                <w:sz w:val="16"/>
                <w:szCs w:val="16"/>
              </w:rPr>
              <w:t>Trading services</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788,457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34,322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335,077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394,579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(59,503)</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-15%</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790,912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Electricity</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467,779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10,106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198,923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233,749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(34,826)</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-15%</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466,795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Water</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226,632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11,482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91,757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113,748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(21,991)</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-19%</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229,658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Waste water management</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23,792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3,432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11,994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12,392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(398)</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-3%</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27,261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200" w:firstLine="320"/>
              <w:rPr>
                <w:rFonts w:ascii="Arial Narrow" w:eastAsia="Times New Roman" w:hAnsi="Arial Narrow" w:cs="Arial"/>
                <w:sz w:val="16"/>
                <w:szCs w:val="16"/>
              </w:rPr>
            </w:pPr>
            <w:r w:rsidRPr="00630209">
              <w:rPr>
                <w:rFonts w:ascii="Arial Narrow" w:eastAsia="Times New Roman" w:hAnsi="Arial Narrow" w:cs="Arial"/>
                <w:sz w:val="16"/>
                <w:szCs w:val="16"/>
              </w:rPr>
              <w:t>Waste management</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70,254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9,301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32,403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34,690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(2,287)</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-7%</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sz w:val="16"/>
                <w:szCs w:val="16"/>
              </w:rPr>
            </w:pPr>
            <w:r w:rsidRPr="00630209">
              <w:rPr>
                <w:rFonts w:ascii="Arial Narrow" w:eastAsia="Times New Roman" w:hAnsi="Arial Narrow" w:cs="Arial"/>
                <w:sz w:val="16"/>
                <w:szCs w:val="16"/>
              </w:rPr>
              <w:t xml:space="preserve">        67,198 </w:t>
            </w:r>
          </w:p>
        </w:tc>
      </w:tr>
      <w:tr w:rsidR="00630209" w:rsidRPr="00630209" w:rsidTr="00831749">
        <w:trPr>
          <w:trHeight w:val="20"/>
        </w:trPr>
        <w:tc>
          <w:tcPr>
            <w:tcW w:w="2410" w:type="dxa"/>
            <w:tcBorders>
              <w:top w:val="nil"/>
              <w:left w:val="single" w:sz="4" w:space="0" w:color="auto"/>
              <w:bottom w:val="nil"/>
              <w:right w:val="nil"/>
            </w:tcBorders>
            <w:shd w:val="clear" w:color="auto" w:fill="auto"/>
            <w:noWrap/>
            <w:vAlign w:val="bottom"/>
            <w:hideMark/>
          </w:tcPr>
          <w:p w:rsidR="00630209" w:rsidRPr="00630209" w:rsidRDefault="00630209" w:rsidP="00630209">
            <w:pPr>
              <w:ind w:firstLineChars="100" w:firstLine="161"/>
              <w:rPr>
                <w:rFonts w:ascii="Arial Narrow" w:eastAsia="Times New Roman" w:hAnsi="Arial Narrow" w:cs="Arial"/>
                <w:b/>
                <w:bCs/>
                <w:i/>
                <w:iCs/>
                <w:sz w:val="16"/>
                <w:szCs w:val="16"/>
              </w:rPr>
            </w:pPr>
            <w:r w:rsidRPr="00630209">
              <w:rPr>
                <w:rFonts w:ascii="Arial Narrow" w:eastAsia="Times New Roman" w:hAnsi="Arial Narrow" w:cs="Arial"/>
                <w:b/>
                <w:bCs/>
                <w:i/>
                <w:iCs/>
                <w:sz w:val="16"/>
                <w:szCs w:val="16"/>
              </w:rPr>
              <w:t>Other</w:t>
            </w:r>
          </w:p>
        </w:tc>
        <w:tc>
          <w:tcPr>
            <w:tcW w:w="428" w:type="dxa"/>
            <w:tcBorders>
              <w:top w:val="nil"/>
              <w:left w:val="single" w:sz="4" w:space="0" w:color="auto"/>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sz w:val="16"/>
                <w:szCs w:val="16"/>
              </w:rPr>
            </w:pPr>
            <w:r w:rsidRPr="00630209">
              <w:rPr>
                <w:rFonts w:ascii="Arial Narrow" w:eastAsia="Times New Roman" w:hAnsi="Arial Narrow" w:cs="Arial"/>
                <w:sz w:val="16"/>
                <w:szCs w:val="16"/>
              </w:rPr>
              <w:t> </w:t>
            </w:r>
          </w:p>
        </w:tc>
        <w:tc>
          <w:tcPr>
            <w:tcW w:w="84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17,480 </w:t>
            </w:r>
          </w:p>
        </w:tc>
        <w:tc>
          <w:tcPr>
            <w:tcW w:w="84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1,089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6,832 </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8,274 </w:t>
            </w:r>
          </w:p>
        </w:tc>
        <w:tc>
          <w:tcPr>
            <w:tcW w:w="778"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(1,442)</w:t>
            </w:r>
          </w:p>
        </w:tc>
        <w:tc>
          <w:tcPr>
            <w:tcW w:w="756" w:type="dxa"/>
            <w:tcBorders>
              <w:top w:val="nil"/>
              <w:left w:val="nil"/>
              <w:bottom w:val="nil"/>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-17%</w:t>
            </w:r>
          </w:p>
        </w:tc>
        <w:tc>
          <w:tcPr>
            <w:tcW w:w="994" w:type="dxa"/>
            <w:tcBorders>
              <w:top w:val="nil"/>
              <w:left w:val="nil"/>
              <w:bottom w:val="nil"/>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14,217 </w:t>
            </w:r>
          </w:p>
        </w:tc>
      </w:tr>
      <w:tr w:rsidR="00630209" w:rsidRPr="00630209" w:rsidTr="00831749">
        <w:trPr>
          <w:trHeight w:val="20"/>
        </w:trPr>
        <w:tc>
          <w:tcPr>
            <w:tcW w:w="2410" w:type="dxa"/>
            <w:tcBorders>
              <w:top w:val="single" w:sz="4" w:space="0" w:color="auto"/>
              <w:left w:val="single" w:sz="4" w:space="0" w:color="auto"/>
              <w:bottom w:val="single" w:sz="4" w:space="0" w:color="auto"/>
              <w:right w:val="nil"/>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Total Expenditure - Standard</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3</w:t>
            </w:r>
          </w:p>
        </w:tc>
        <w:tc>
          <w:tcPr>
            <w:tcW w:w="848"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1,523,289 </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79,345 </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596,961 </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762,499 </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(165,539)</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-22%</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1,523,329 </w:t>
            </w:r>
          </w:p>
        </w:tc>
      </w:tr>
      <w:tr w:rsidR="00630209" w:rsidRPr="00630209" w:rsidTr="00831749">
        <w:trPr>
          <w:trHeight w:val="20"/>
        </w:trPr>
        <w:tc>
          <w:tcPr>
            <w:tcW w:w="2410" w:type="dxa"/>
            <w:tcBorders>
              <w:top w:val="nil"/>
              <w:left w:val="single" w:sz="4" w:space="0" w:color="auto"/>
              <w:bottom w:val="single" w:sz="4" w:space="0" w:color="auto"/>
              <w:right w:val="nil"/>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Surplus/ (Deficit) for the year</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 </w:t>
            </w:r>
          </w:p>
        </w:tc>
        <w:tc>
          <w:tcPr>
            <w:tcW w:w="848" w:type="dxa"/>
            <w:tcBorders>
              <w:top w:val="nil"/>
              <w:left w:val="single" w:sz="4" w:space="0" w:color="auto"/>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157 </w:t>
            </w:r>
          </w:p>
        </w:tc>
        <w:tc>
          <w:tcPr>
            <w:tcW w:w="844" w:type="dxa"/>
            <w:tcBorders>
              <w:top w:val="nil"/>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  </w:t>
            </w:r>
          </w:p>
        </w:tc>
        <w:tc>
          <w:tcPr>
            <w:tcW w:w="994" w:type="dxa"/>
            <w:tcBorders>
              <w:top w:val="nil"/>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(4,189)</w:t>
            </w:r>
          </w:p>
        </w:tc>
        <w:tc>
          <w:tcPr>
            <w:tcW w:w="994" w:type="dxa"/>
            <w:tcBorders>
              <w:top w:val="nil"/>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82,429 </w:t>
            </w:r>
          </w:p>
        </w:tc>
        <w:tc>
          <w:tcPr>
            <w:tcW w:w="994" w:type="dxa"/>
            <w:tcBorders>
              <w:top w:val="nil"/>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(776)</w:t>
            </w:r>
          </w:p>
        </w:tc>
        <w:tc>
          <w:tcPr>
            <w:tcW w:w="778" w:type="dxa"/>
            <w:tcBorders>
              <w:top w:val="nil"/>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83,205 </w:t>
            </w:r>
          </w:p>
        </w:tc>
        <w:tc>
          <w:tcPr>
            <w:tcW w:w="756" w:type="dxa"/>
            <w:tcBorders>
              <w:top w:val="nil"/>
              <w:left w:val="nil"/>
              <w:bottom w:val="single" w:sz="4" w:space="0" w:color="auto"/>
              <w:right w:val="single" w:sz="4" w:space="0" w:color="auto"/>
            </w:tcBorders>
            <w:shd w:val="clear" w:color="auto" w:fill="auto"/>
            <w:noWrap/>
            <w:vAlign w:val="bottom"/>
            <w:hideMark/>
          </w:tcPr>
          <w:p w:rsidR="00630209" w:rsidRPr="00630209" w:rsidRDefault="00630209" w:rsidP="00630209">
            <w:pPr>
              <w:jc w:val="center"/>
              <w:rPr>
                <w:rFonts w:ascii="Arial Narrow" w:eastAsia="Times New Roman" w:hAnsi="Arial Narrow" w:cs="Arial"/>
                <w:b/>
                <w:bCs/>
                <w:sz w:val="16"/>
                <w:szCs w:val="16"/>
              </w:rPr>
            </w:pPr>
            <w:r w:rsidRPr="00630209">
              <w:rPr>
                <w:rFonts w:ascii="Arial Narrow" w:eastAsia="Times New Roman" w:hAnsi="Arial Narrow" w:cs="Arial"/>
                <w:b/>
                <w:bCs/>
                <w:sz w:val="16"/>
                <w:szCs w:val="16"/>
              </w:rPr>
              <w:t>-10720%</w:t>
            </w:r>
          </w:p>
        </w:tc>
        <w:tc>
          <w:tcPr>
            <w:tcW w:w="994" w:type="dxa"/>
            <w:tcBorders>
              <w:top w:val="nil"/>
              <w:left w:val="nil"/>
              <w:bottom w:val="single" w:sz="4" w:space="0" w:color="auto"/>
              <w:right w:val="single" w:sz="4" w:space="0" w:color="auto"/>
            </w:tcBorders>
            <w:shd w:val="clear" w:color="auto" w:fill="auto"/>
            <w:noWrap/>
            <w:vAlign w:val="bottom"/>
            <w:hideMark/>
          </w:tcPr>
          <w:p w:rsidR="00630209" w:rsidRPr="00630209" w:rsidRDefault="00630209" w:rsidP="00630209">
            <w:pPr>
              <w:rPr>
                <w:rFonts w:ascii="Arial Narrow" w:eastAsia="Times New Roman" w:hAnsi="Arial Narrow" w:cs="Arial"/>
                <w:b/>
                <w:bCs/>
                <w:sz w:val="16"/>
                <w:szCs w:val="16"/>
              </w:rPr>
            </w:pPr>
            <w:r w:rsidRPr="00630209">
              <w:rPr>
                <w:rFonts w:ascii="Arial Narrow" w:eastAsia="Times New Roman" w:hAnsi="Arial Narrow" w:cs="Arial"/>
                <w:b/>
                <w:bCs/>
                <w:sz w:val="16"/>
                <w:szCs w:val="16"/>
              </w:rPr>
              <w:t xml:space="preserve">            117 </w:t>
            </w:r>
          </w:p>
        </w:tc>
      </w:tr>
    </w:tbl>
    <w:p w:rsidR="00630209" w:rsidRPr="00630209" w:rsidRDefault="00630209" w:rsidP="00630209"/>
    <w:p w:rsidR="00AE75B3" w:rsidRDefault="00AE75B3" w:rsidP="00AE75B3"/>
    <w:p w:rsidR="00AE75B3" w:rsidRDefault="00AE75B3" w:rsidP="00AE75B3"/>
    <w:p w:rsidR="006E63A1" w:rsidRDefault="006E63A1">
      <w:r>
        <w:br w:type="page"/>
      </w:r>
    </w:p>
    <w:p w:rsidR="00AE75B3" w:rsidRDefault="00AE75B3" w:rsidP="00AE75B3"/>
    <w:p w:rsidR="00AE75B3" w:rsidRDefault="00AE75B3" w:rsidP="00AE75B3">
      <w:pPr>
        <w:pStyle w:val="Heading2"/>
        <w:numPr>
          <w:ilvl w:val="1"/>
          <w:numId w:val="32"/>
        </w:numPr>
        <w:spacing w:before="0"/>
      </w:pPr>
      <w:bookmarkStart w:id="28" w:name="_Toc404195880"/>
      <w:bookmarkStart w:id="29" w:name="_Toc440883128"/>
      <w:r w:rsidRPr="004E7ED9">
        <w:t>Table C3 – Financial Performance (revenue and expenditure by municipal vote)</w:t>
      </w:r>
      <w:bookmarkEnd w:id="28"/>
      <w:bookmarkEnd w:id="29"/>
      <w:r w:rsidRPr="004E7ED9">
        <w:t xml:space="preserve"> </w:t>
      </w:r>
    </w:p>
    <w:p w:rsidR="00AE75B3" w:rsidRDefault="00AE75B3" w:rsidP="00AE75B3"/>
    <w:tbl>
      <w:tblPr>
        <w:tblW w:w="10852" w:type="dxa"/>
        <w:tblLook w:val="04A0"/>
      </w:tblPr>
      <w:tblGrid>
        <w:gridCol w:w="2127"/>
        <w:gridCol w:w="428"/>
        <w:gridCol w:w="970"/>
        <w:gridCol w:w="970"/>
        <w:gridCol w:w="892"/>
        <w:gridCol w:w="970"/>
        <w:gridCol w:w="970"/>
        <w:gridCol w:w="970"/>
        <w:gridCol w:w="778"/>
        <w:gridCol w:w="807"/>
        <w:gridCol w:w="970"/>
      </w:tblGrid>
      <w:tr w:rsidR="006E63A1" w:rsidRPr="006E63A1" w:rsidTr="006E63A1">
        <w:trPr>
          <w:trHeight w:val="270"/>
        </w:trPr>
        <w:tc>
          <w:tcPr>
            <w:tcW w:w="10852" w:type="dxa"/>
            <w:gridSpan w:val="11"/>
            <w:tcBorders>
              <w:top w:val="nil"/>
              <w:left w:val="nil"/>
              <w:bottom w:val="single" w:sz="4" w:space="0" w:color="auto"/>
              <w:right w:val="nil"/>
            </w:tcBorders>
            <w:shd w:val="clear" w:color="auto" w:fill="auto"/>
            <w:vAlign w:val="bottom"/>
            <w:hideMark/>
          </w:tcPr>
          <w:p w:rsidR="006E63A1" w:rsidRPr="006E63A1" w:rsidRDefault="006E63A1" w:rsidP="006E63A1">
            <w:pPr>
              <w:rPr>
                <w:rFonts w:ascii="Arial Narrow" w:eastAsia="Times New Roman" w:hAnsi="Arial Narrow" w:cs="Arial"/>
                <w:b/>
                <w:bCs/>
              </w:rPr>
            </w:pPr>
            <w:bookmarkStart w:id="30" w:name="RANGE!A1:K30"/>
            <w:r w:rsidRPr="006E63A1">
              <w:rPr>
                <w:rFonts w:ascii="Arial Narrow" w:eastAsia="Times New Roman" w:hAnsi="Arial Narrow" w:cs="Arial"/>
                <w:b/>
                <w:bCs/>
              </w:rPr>
              <w:t>NW372 Madibeng - Table C3 Monthly Budget Statement - Financial Performance (revenue and expenditure by municipal vote) - M06 December</w:t>
            </w:r>
            <w:bookmarkEnd w:id="30"/>
          </w:p>
        </w:tc>
      </w:tr>
      <w:tr w:rsidR="006E63A1" w:rsidRPr="006E63A1" w:rsidTr="006E63A1">
        <w:trPr>
          <w:trHeight w:val="255"/>
        </w:trPr>
        <w:tc>
          <w:tcPr>
            <w:tcW w:w="2127" w:type="dxa"/>
            <w:tcBorders>
              <w:top w:val="nil"/>
              <w:left w:val="single" w:sz="4" w:space="0" w:color="auto"/>
              <w:bottom w:val="nil"/>
              <w:right w:val="nil"/>
            </w:tcBorders>
            <w:shd w:val="clear" w:color="auto" w:fill="auto"/>
            <w:noWrap/>
            <w:vAlign w:val="center"/>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Vote Description</w:t>
            </w:r>
          </w:p>
        </w:tc>
        <w:tc>
          <w:tcPr>
            <w:tcW w:w="4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Ref</w:t>
            </w:r>
          </w:p>
        </w:tc>
        <w:tc>
          <w:tcPr>
            <w:tcW w:w="970" w:type="dxa"/>
            <w:tcBorders>
              <w:top w:val="nil"/>
              <w:left w:val="single" w:sz="4" w:space="0" w:color="auto"/>
              <w:bottom w:val="single" w:sz="4" w:space="0" w:color="auto"/>
              <w:right w:val="single" w:sz="4" w:space="0" w:color="auto"/>
            </w:tcBorders>
            <w:shd w:val="clear" w:color="auto" w:fill="auto"/>
            <w:vAlign w:val="center"/>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2014/15</w:t>
            </w:r>
          </w:p>
        </w:tc>
        <w:tc>
          <w:tcPr>
            <w:tcW w:w="7327" w:type="dxa"/>
            <w:gridSpan w:val="8"/>
            <w:tcBorders>
              <w:top w:val="single" w:sz="4" w:space="0" w:color="auto"/>
              <w:left w:val="nil"/>
              <w:bottom w:val="single" w:sz="4" w:space="0" w:color="auto"/>
              <w:right w:val="single" w:sz="4" w:space="0" w:color="000000"/>
            </w:tcBorders>
            <w:shd w:val="clear" w:color="auto" w:fill="auto"/>
            <w:vAlign w:val="center"/>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Budget Year 2015/16</w:t>
            </w:r>
          </w:p>
        </w:tc>
      </w:tr>
      <w:tr w:rsidR="006E63A1" w:rsidRPr="006E63A1" w:rsidTr="006E63A1">
        <w:trPr>
          <w:trHeight w:val="510"/>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428" w:type="dxa"/>
            <w:vMerge/>
            <w:tcBorders>
              <w:top w:val="nil"/>
              <w:left w:val="single" w:sz="4" w:space="0" w:color="auto"/>
              <w:bottom w:val="single" w:sz="4" w:space="0" w:color="000000"/>
              <w:right w:val="single" w:sz="4" w:space="0" w:color="auto"/>
            </w:tcBorders>
            <w:vAlign w:val="center"/>
            <w:hideMark/>
          </w:tcPr>
          <w:p w:rsidR="006E63A1" w:rsidRPr="006E63A1" w:rsidRDefault="006E63A1" w:rsidP="006E63A1">
            <w:pPr>
              <w:rPr>
                <w:rFonts w:ascii="Arial Narrow" w:eastAsia="Times New Roman" w:hAnsi="Arial Narrow" w:cs="Arial"/>
                <w:b/>
                <w:bCs/>
                <w:sz w:val="16"/>
                <w:szCs w:val="16"/>
              </w:rPr>
            </w:pPr>
          </w:p>
        </w:tc>
        <w:tc>
          <w:tcPr>
            <w:tcW w:w="970" w:type="dxa"/>
            <w:tcBorders>
              <w:top w:val="nil"/>
              <w:left w:val="single" w:sz="4" w:space="0" w:color="auto"/>
              <w:bottom w:val="nil"/>
              <w:right w:val="single" w:sz="4" w:space="0" w:color="auto"/>
            </w:tcBorders>
            <w:shd w:val="clear" w:color="auto" w:fill="auto"/>
            <w:vAlign w:val="center"/>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Audited Outcome</w:t>
            </w:r>
          </w:p>
        </w:tc>
        <w:tc>
          <w:tcPr>
            <w:tcW w:w="970" w:type="dxa"/>
            <w:tcBorders>
              <w:top w:val="nil"/>
              <w:left w:val="nil"/>
              <w:bottom w:val="nil"/>
              <w:right w:val="single" w:sz="4" w:space="0" w:color="auto"/>
            </w:tcBorders>
            <w:shd w:val="clear" w:color="auto" w:fill="auto"/>
            <w:vAlign w:val="center"/>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Original Budget</w:t>
            </w:r>
          </w:p>
        </w:tc>
        <w:tc>
          <w:tcPr>
            <w:tcW w:w="892" w:type="dxa"/>
            <w:tcBorders>
              <w:top w:val="nil"/>
              <w:left w:val="nil"/>
              <w:bottom w:val="nil"/>
              <w:right w:val="single" w:sz="4" w:space="0" w:color="auto"/>
            </w:tcBorders>
            <w:shd w:val="clear" w:color="auto" w:fill="auto"/>
            <w:vAlign w:val="center"/>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Adjusted Budget</w:t>
            </w:r>
          </w:p>
        </w:tc>
        <w:tc>
          <w:tcPr>
            <w:tcW w:w="970" w:type="dxa"/>
            <w:tcBorders>
              <w:top w:val="nil"/>
              <w:left w:val="nil"/>
              <w:bottom w:val="nil"/>
              <w:right w:val="single" w:sz="4" w:space="0" w:color="auto"/>
            </w:tcBorders>
            <w:shd w:val="clear" w:color="auto" w:fill="auto"/>
            <w:vAlign w:val="center"/>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Monthly actual</w:t>
            </w:r>
          </w:p>
        </w:tc>
        <w:tc>
          <w:tcPr>
            <w:tcW w:w="970" w:type="dxa"/>
            <w:tcBorders>
              <w:top w:val="nil"/>
              <w:left w:val="nil"/>
              <w:bottom w:val="nil"/>
              <w:right w:val="single" w:sz="4" w:space="0" w:color="auto"/>
            </w:tcBorders>
            <w:shd w:val="clear" w:color="auto" w:fill="auto"/>
            <w:vAlign w:val="center"/>
            <w:hideMark/>
          </w:tcPr>
          <w:p w:rsidR="006E63A1" w:rsidRPr="006E63A1" w:rsidRDefault="006E63A1" w:rsidP="006E63A1">
            <w:pPr>
              <w:jc w:val="center"/>
              <w:rPr>
                <w:rFonts w:ascii="Arial Narrow" w:eastAsia="Times New Roman" w:hAnsi="Arial Narrow" w:cs="Arial"/>
                <w:b/>
                <w:bCs/>
                <w:sz w:val="16"/>
                <w:szCs w:val="16"/>
              </w:rPr>
            </w:pPr>
            <w:proofErr w:type="spellStart"/>
            <w:r w:rsidRPr="006E63A1">
              <w:rPr>
                <w:rFonts w:ascii="Arial Narrow" w:eastAsia="Times New Roman" w:hAnsi="Arial Narrow" w:cs="Arial"/>
                <w:b/>
                <w:bCs/>
                <w:sz w:val="16"/>
                <w:szCs w:val="16"/>
              </w:rPr>
              <w:t>YearTD</w:t>
            </w:r>
            <w:proofErr w:type="spellEnd"/>
            <w:r w:rsidRPr="006E63A1">
              <w:rPr>
                <w:rFonts w:ascii="Arial Narrow" w:eastAsia="Times New Roman" w:hAnsi="Arial Narrow" w:cs="Arial"/>
                <w:b/>
                <w:bCs/>
                <w:sz w:val="16"/>
                <w:szCs w:val="16"/>
              </w:rPr>
              <w:t xml:space="preserve"> actual</w:t>
            </w:r>
          </w:p>
        </w:tc>
        <w:tc>
          <w:tcPr>
            <w:tcW w:w="970" w:type="dxa"/>
            <w:tcBorders>
              <w:top w:val="nil"/>
              <w:left w:val="nil"/>
              <w:bottom w:val="nil"/>
              <w:right w:val="single" w:sz="4" w:space="0" w:color="auto"/>
            </w:tcBorders>
            <w:shd w:val="clear" w:color="auto" w:fill="auto"/>
            <w:vAlign w:val="center"/>
            <w:hideMark/>
          </w:tcPr>
          <w:p w:rsidR="006E63A1" w:rsidRPr="006E63A1" w:rsidRDefault="006E63A1" w:rsidP="006E63A1">
            <w:pPr>
              <w:jc w:val="center"/>
              <w:rPr>
                <w:rFonts w:ascii="Arial Narrow" w:eastAsia="Times New Roman" w:hAnsi="Arial Narrow" w:cs="Arial"/>
                <w:b/>
                <w:bCs/>
                <w:sz w:val="16"/>
                <w:szCs w:val="16"/>
              </w:rPr>
            </w:pPr>
            <w:proofErr w:type="spellStart"/>
            <w:r w:rsidRPr="006E63A1">
              <w:rPr>
                <w:rFonts w:ascii="Arial Narrow" w:eastAsia="Times New Roman" w:hAnsi="Arial Narrow" w:cs="Arial"/>
                <w:b/>
                <w:bCs/>
                <w:sz w:val="16"/>
                <w:szCs w:val="16"/>
              </w:rPr>
              <w:t>YearTD</w:t>
            </w:r>
            <w:proofErr w:type="spellEnd"/>
            <w:r w:rsidRPr="006E63A1">
              <w:rPr>
                <w:rFonts w:ascii="Arial Narrow" w:eastAsia="Times New Roman" w:hAnsi="Arial Narrow" w:cs="Arial"/>
                <w:b/>
                <w:bCs/>
                <w:sz w:val="16"/>
                <w:szCs w:val="16"/>
              </w:rPr>
              <w:t xml:space="preserve"> budget</w:t>
            </w:r>
          </w:p>
        </w:tc>
        <w:tc>
          <w:tcPr>
            <w:tcW w:w="778" w:type="dxa"/>
            <w:tcBorders>
              <w:top w:val="nil"/>
              <w:left w:val="nil"/>
              <w:bottom w:val="nil"/>
              <w:right w:val="single" w:sz="4" w:space="0" w:color="auto"/>
            </w:tcBorders>
            <w:shd w:val="clear" w:color="auto" w:fill="auto"/>
            <w:vAlign w:val="center"/>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YTD variance</w:t>
            </w:r>
          </w:p>
        </w:tc>
        <w:tc>
          <w:tcPr>
            <w:tcW w:w="807" w:type="dxa"/>
            <w:tcBorders>
              <w:top w:val="nil"/>
              <w:left w:val="nil"/>
              <w:bottom w:val="nil"/>
              <w:right w:val="single" w:sz="4" w:space="0" w:color="auto"/>
            </w:tcBorders>
            <w:shd w:val="clear" w:color="auto" w:fill="auto"/>
            <w:vAlign w:val="center"/>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YTD variance</w:t>
            </w:r>
          </w:p>
        </w:tc>
        <w:tc>
          <w:tcPr>
            <w:tcW w:w="970" w:type="dxa"/>
            <w:tcBorders>
              <w:top w:val="nil"/>
              <w:left w:val="nil"/>
              <w:bottom w:val="nil"/>
              <w:right w:val="single" w:sz="4" w:space="0" w:color="auto"/>
            </w:tcBorders>
            <w:shd w:val="clear" w:color="auto" w:fill="auto"/>
            <w:vAlign w:val="center"/>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Full Year Forecast</w:t>
            </w:r>
          </w:p>
        </w:tc>
      </w:tr>
      <w:tr w:rsidR="006E63A1" w:rsidRPr="006E63A1" w:rsidTr="006E63A1">
        <w:trPr>
          <w:trHeight w:val="255"/>
        </w:trPr>
        <w:tc>
          <w:tcPr>
            <w:tcW w:w="2127" w:type="dxa"/>
            <w:tcBorders>
              <w:top w:val="nil"/>
              <w:left w:val="single" w:sz="4" w:space="0" w:color="auto"/>
              <w:bottom w:val="single" w:sz="4" w:space="0" w:color="auto"/>
              <w:right w:val="nil"/>
            </w:tcBorders>
            <w:shd w:val="clear" w:color="auto" w:fill="auto"/>
            <w:noWrap/>
            <w:vAlign w:val="center"/>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R thousands</w:t>
            </w:r>
          </w:p>
        </w:tc>
        <w:tc>
          <w:tcPr>
            <w:tcW w:w="428" w:type="dxa"/>
            <w:vMerge/>
            <w:tcBorders>
              <w:top w:val="nil"/>
              <w:left w:val="single" w:sz="4" w:space="0" w:color="auto"/>
              <w:bottom w:val="single" w:sz="4" w:space="0" w:color="000000"/>
              <w:right w:val="single" w:sz="4" w:space="0" w:color="auto"/>
            </w:tcBorders>
            <w:vAlign w:val="center"/>
            <w:hideMark/>
          </w:tcPr>
          <w:p w:rsidR="006E63A1" w:rsidRPr="006E63A1" w:rsidRDefault="006E63A1" w:rsidP="006E63A1">
            <w:pPr>
              <w:rPr>
                <w:rFonts w:ascii="Arial Narrow" w:eastAsia="Times New Roman" w:hAnsi="Arial Narrow" w:cs="Arial"/>
                <w:b/>
                <w:bCs/>
                <w:sz w:val="16"/>
                <w:szCs w:val="16"/>
              </w:rPr>
            </w:pPr>
          </w:p>
        </w:tc>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892" w:type="dxa"/>
            <w:tcBorders>
              <w:top w:val="nil"/>
              <w:left w:val="nil"/>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single" w:sz="4" w:space="0" w:color="auto"/>
              <w:right w:val="single" w:sz="4" w:space="0" w:color="auto"/>
            </w:tcBorders>
            <w:shd w:val="clear" w:color="auto" w:fill="auto"/>
            <w:noWrap/>
            <w:vAlign w:val="center"/>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single" w:sz="4" w:space="0" w:color="auto"/>
              <w:right w:val="single" w:sz="4" w:space="0" w:color="auto"/>
            </w:tcBorders>
            <w:shd w:val="clear" w:color="auto" w:fill="auto"/>
            <w:noWrap/>
            <w:vAlign w:val="center"/>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single" w:sz="4" w:space="0" w:color="auto"/>
              <w:right w:val="single" w:sz="4" w:space="0" w:color="auto"/>
            </w:tcBorders>
            <w:shd w:val="clear" w:color="auto" w:fill="auto"/>
            <w:noWrap/>
            <w:vAlign w:val="center"/>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778" w:type="dxa"/>
            <w:tcBorders>
              <w:top w:val="nil"/>
              <w:left w:val="nil"/>
              <w:bottom w:val="single" w:sz="4" w:space="0" w:color="auto"/>
              <w:right w:val="single" w:sz="4" w:space="0" w:color="auto"/>
            </w:tcBorders>
            <w:shd w:val="clear" w:color="auto" w:fill="auto"/>
            <w:noWrap/>
            <w:vAlign w:val="center"/>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807" w:type="dxa"/>
            <w:tcBorders>
              <w:top w:val="nil"/>
              <w:left w:val="nil"/>
              <w:bottom w:val="single" w:sz="4" w:space="0" w:color="auto"/>
              <w:right w:val="single" w:sz="4" w:space="0" w:color="auto"/>
            </w:tcBorders>
            <w:shd w:val="clear" w:color="auto" w:fill="auto"/>
            <w:noWrap/>
            <w:vAlign w:val="center"/>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w:t>
            </w:r>
          </w:p>
        </w:tc>
        <w:tc>
          <w:tcPr>
            <w:tcW w:w="970" w:type="dxa"/>
            <w:tcBorders>
              <w:top w:val="nil"/>
              <w:left w:val="nil"/>
              <w:bottom w:val="single" w:sz="4" w:space="0" w:color="auto"/>
              <w:right w:val="single" w:sz="4" w:space="0" w:color="auto"/>
            </w:tcBorders>
            <w:shd w:val="clear" w:color="auto" w:fill="auto"/>
            <w:noWrap/>
            <w:vAlign w:val="center"/>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r>
      <w:tr w:rsidR="006E63A1" w:rsidRPr="006E63A1" w:rsidTr="006E63A1">
        <w:trPr>
          <w:trHeight w:val="22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u w:val="single"/>
              </w:rPr>
            </w:pPr>
            <w:r w:rsidRPr="006E63A1">
              <w:rPr>
                <w:rFonts w:ascii="Arial Narrow" w:eastAsia="Times New Roman" w:hAnsi="Arial Narrow" w:cs="Arial"/>
                <w:b/>
                <w:bCs/>
                <w:sz w:val="16"/>
                <w:szCs w:val="16"/>
                <w:u w:val="single"/>
              </w:rPr>
              <w:t>Revenue by Vote</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1</w:t>
            </w:r>
          </w:p>
        </w:tc>
        <w:tc>
          <w:tcPr>
            <w:tcW w:w="970"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 </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 </w:t>
            </w:r>
          </w:p>
        </w:tc>
      </w:tr>
      <w:tr w:rsidR="006E63A1" w:rsidRPr="006E63A1" w:rsidTr="006E63A1">
        <w:trPr>
          <w:trHeight w:val="25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01 - Executive Council</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r>
      <w:tr w:rsidR="006E63A1" w:rsidRPr="006E63A1" w:rsidTr="006E63A1">
        <w:trPr>
          <w:trHeight w:val="25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02 - Municipal Manager</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r>
      <w:tr w:rsidR="006E63A1" w:rsidRPr="006E63A1" w:rsidTr="006E63A1">
        <w:trPr>
          <w:trHeight w:val="25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03 - Chief Operating  Officer</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r>
      <w:tr w:rsidR="006E63A1" w:rsidRPr="006E63A1" w:rsidTr="006E63A1">
        <w:trPr>
          <w:trHeight w:val="25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04 - Corporate And Support Services</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26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42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7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21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(14)</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-68.5%</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42 </w:t>
            </w:r>
          </w:p>
        </w:tc>
      </w:tr>
      <w:tr w:rsidR="006E63A1" w:rsidRPr="006E63A1" w:rsidTr="006E63A1">
        <w:trPr>
          <w:trHeight w:val="25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05 - Budget And Treasury Office</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571,393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428,095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28,609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373,739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214,048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159,691 </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74.6%</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428,095 </w:t>
            </w:r>
          </w:p>
        </w:tc>
      </w:tr>
      <w:tr w:rsidR="006E63A1" w:rsidRPr="006E63A1" w:rsidTr="006E63A1">
        <w:trPr>
          <w:trHeight w:val="25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06 - Infrastructure And Technical Services</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578,321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954,723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43,308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285,905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477,361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(191,456)</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-40.1%</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954,723 </w:t>
            </w:r>
          </w:p>
        </w:tc>
      </w:tr>
      <w:tr w:rsidR="006E63A1" w:rsidRPr="006E63A1" w:rsidTr="006E63A1">
        <w:trPr>
          <w:trHeight w:val="22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07 - Community Services</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32,193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125,454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2,623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16,661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62,727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(46,066)</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-73.4%</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125,454 </w:t>
            </w:r>
          </w:p>
        </w:tc>
      </w:tr>
      <w:tr w:rsidR="006E63A1" w:rsidRPr="006E63A1" w:rsidTr="006E63A1">
        <w:trPr>
          <w:trHeight w:val="22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08 - Human Settlement</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2,411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2,385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398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1,254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1,193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61 </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5.2%</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2,385 </w:t>
            </w:r>
          </w:p>
        </w:tc>
      </w:tr>
      <w:tr w:rsidR="006E63A1" w:rsidRPr="006E63A1" w:rsidTr="006E63A1">
        <w:trPr>
          <w:trHeight w:val="22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 xml:space="preserve">Vote 09 - Economic </w:t>
            </w:r>
            <w:proofErr w:type="spellStart"/>
            <w:r w:rsidRPr="006E63A1">
              <w:rPr>
                <w:rFonts w:ascii="Arial Narrow" w:eastAsia="Times New Roman" w:hAnsi="Arial Narrow" w:cs="Arial"/>
                <w:sz w:val="16"/>
                <w:szCs w:val="16"/>
              </w:rPr>
              <w:t>Dev,tourism</w:t>
            </w:r>
            <w:proofErr w:type="spellEnd"/>
            <w:r w:rsidRPr="006E63A1">
              <w:rPr>
                <w:rFonts w:ascii="Arial Narrow" w:eastAsia="Times New Roman" w:hAnsi="Arial Narrow" w:cs="Arial"/>
                <w:sz w:val="16"/>
                <w:szCs w:val="16"/>
              </w:rPr>
              <w:t xml:space="preserve"> &amp; Agric</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233,698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2,024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44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1,012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(968)</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-95.7%</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2,024 </w:t>
            </w:r>
          </w:p>
        </w:tc>
      </w:tr>
      <w:tr w:rsidR="006E63A1" w:rsidRPr="006E63A1" w:rsidTr="006E63A1">
        <w:trPr>
          <w:trHeight w:val="22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10 - 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17,749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10,722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218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1,779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5,361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(3,582)</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-66.8%</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10,722 </w:t>
            </w:r>
          </w:p>
        </w:tc>
      </w:tr>
      <w:tr w:rsidR="006E63A1" w:rsidRPr="006E63A1" w:rsidTr="006E63A1">
        <w:trPr>
          <w:trHeight w:val="255"/>
        </w:trPr>
        <w:tc>
          <w:tcPr>
            <w:tcW w:w="2127" w:type="dxa"/>
            <w:tcBorders>
              <w:top w:val="single" w:sz="4" w:space="0" w:color="auto"/>
              <w:left w:val="single" w:sz="4" w:space="0" w:color="auto"/>
              <w:bottom w:val="single" w:sz="4" w:space="0" w:color="auto"/>
              <w:right w:val="nil"/>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Total Revenue by Vote</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2</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1,435,791 </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1,523,446 </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  </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75,155 </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679,389 </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761,723 </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(82,334)</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6E63A1" w:rsidRPr="006E63A1" w:rsidRDefault="006E63A1" w:rsidP="006E63A1">
            <w:pPr>
              <w:jc w:val="right"/>
              <w:rPr>
                <w:rFonts w:ascii="Arial Narrow" w:eastAsia="Times New Roman" w:hAnsi="Arial Narrow" w:cs="Arial"/>
                <w:b/>
                <w:bCs/>
                <w:sz w:val="16"/>
                <w:szCs w:val="16"/>
              </w:rPr>
            </w:pPr>
            <w:r w:rsidRPr="006E63A1">
              <w:rPr>
                <w:rFonts w:ascii="Arial Narrow" w:eastAsia="Times New Roman" w:hAnsi="Arial Narrow" w:cs="Arial"/>
                <w:b/>
                <w:bCs/>
                <w:sz w:val="16"/>
                <w:szCs w:val="16"/>
              </w:rPr>
              <w:t>-10.8%</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1,523,446 </w:t>
            </w:r>
          </w:p>
        </w:tc>
      </w:tr>
      <w:tr w:rsidR="006E63A1" w:rsidRPr="006E63A1" w:rsidTr="006E63A1">
        <w:trPr>
          <w:trHeight w:val="102"/>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r>
      <w:tr w:rsidR="006E63A1" w:rsidRPr="006E63A1" w:rsidTr="006E63A1">
        <w:trPr>
          <w:trHeight w:val="25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u w:val="single"/>
              </w:rPr>
            </w:pPr>
            <w:r w:rsidRPr="006E63A1">
              <w:rPr>
                <w:rFonts w:ascii="Arial Narrow" w:eastAsia="Times New Roman" w:hAnsi="Arial Narrow" w:cs="Arial"/>
                <w:b/>
                <w:bCs/>
                <w:sz w:val="16"/>
                <w:szCs w:val="16"/>
                <w:u w:val="single"/>
              </w:rPr>
              <w:t>Expenditure by Vote</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1</w:t>
            </w:r>
          </w:p>
        </w:tc>
        <w:tc>
          <w:tcPr>
            <w:tcW w:w="970"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w:t>
            </w:r>
          </w:p>
        </w:tc>
      </w:tr>
      <w:tr w:rsidR="006E63A1" w:rsidRPr="006E63A1" w:rsidTr="006E63A1">
        <w:trPr>
          <w:trHeight w:val="25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01 - Executive Council</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31,342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34,736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2,397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14,499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17,321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(2,822)</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-16.3%</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34,656 </w:t>
            </w:r>
          </w:p>
        </w:tc>
      </w:tr>
      <w:tr w:rsidR="006E63A1" w:rsidRPr="006E63A1" w:rsidTr="006E63A1">
        <w:trPr>
          <w:trHeight w:val="25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02 - Municipal Manager</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30,853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33,564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4,563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16,457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17,148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(691)</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-4.0%</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36,153 </w:t>
            </w:r>
          </w:p>
        </w:tc>
      </w:tr>
      <w:tr w:rsidR="006E63A1" w:rsidRPr="006E63A1" w:rsidTr="006E63A1">
        <w:trPr>
          <w:trHeight w:val="25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03 - Chief Operating  Officer</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4,833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4,499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426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2,398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2,379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19 </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0.8%</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5,134 </w:t>
            </w:r>
          </w:p>
        </w:tc>
      </w:tr>
      <w:tr w:rsidR="006E63A1" w:rsidRPr="006E63A1" w:rsidTr="006E63A1">
        <w:trPr>
          <w:trHeight w:val="25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04 - Corporate And Support Services</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68,120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57,711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8,474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37,076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28,502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8,573 </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30.1%</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54,915 </w:t>
            </w:r>
          </w:p>
        </w:tc>
      </w:tr>
      <w:tr w:rsidR="006E63A1" w:rsidRPr="006E63A1" w:rsidTr="006E63A1">
        <w:trPr>
          <w:trHeight w:val="25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05 - Budget And Treasury Office</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1,049,274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364,527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8,993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84,792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183,708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(98,916)</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-53.8%</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369,650 </w:t>
            </w:r>
          </w:p>
        </w:tc>
      </w:tr>
      <w:tr w:rsidR="006E63A1" w:rsidRPr="006E63A1" w:rsidTr="006E63A1">
        <w:trPr>
          <w:trHeight w:val="25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06 - Infrastructure And Technical Services</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710,515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764,464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26,404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310,004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382,415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(72,410)</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-18.9%</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765,744 </w:t>
            </w:r>
          </w:p>
        </w:tc>
      </w:tr>
      <w:tr w:rsidR="006E63A1" w:rsidRPr="006E63A1" w:rsidTr="006E63A1">
        <w:trPr>
          <w:trHeight w:val="22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07 - Community Services</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106,339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101,924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12,509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46,606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50,024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(3,418)</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-6.8%</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97,733 </w:t>
            </w:r>
          </w:p>
        </w:tc>
      </w:tr>
      <w:tr w:rsidR="006E63A1" w:rsidRPr="006E63A1" w:rsidTr="006E63A1">
        <w:trPr>
          <w:trHeight w:val="22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08 - Human Settlement</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26,474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25,089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1,626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10,671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12,446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(1,775)</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-14.3%</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24,399 </w:t>
            </w:r>
          </w:p>
        </w:tc>
      </w:tr>
      <w:tr w:rsidR="006E63A1" w:rsidRPr="006E63A1" w:rsidTr="006E63A1">
        <w:trPr>
          <w:trHeight w:val="22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 xml:space="preserve">Vote 09 - Economic </w:t>
            </w:r>
            <w:proofErr w:type="spellStart"/>
            <w:r w:rsidRPr="006E63A1">
              <w:rPr>
                <w:rFonts w:ascii="Arial Narrow" w:eastAsia="Times New Roman" w:hAnsi="Arial Narrow" w:cs="Arial"/>
                <w:sz w:val="16"/>
                <w:szCs w:val="16"/>
              </w:rPr>
              <w:t>Dev,tourism</w:t>
            </w:r>
            <w:proofErr w:type="spellEnd"/>
            <w:r w:rsidRPr="006E63A1">
              <w:rPr>
                <w:rFonts w:ascii="Arial Narrow" w:eastAsia="Times New Roman" w:hAnsi="Arial Narrow" w:cs="Arial"/>
                <w:sz w:val="16"/>
                <w:szCs w:val="16"/>
              </w:rPr>
              <w:t xml:space="preserve"> &amp; Agric</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8,642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17,480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1,089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6,832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8,274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(1,442)</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-17.4%</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14,217 </w:t>
            </w:r>
          </w:p>
        </w:tc>
      </w:tr>
      <w:tr w:rsidR="006E63A1" w:rsidRPr="006E63A1" w:rsidTr="006E63A1">
        <w:trPr>
          <w:trHeight w:val="225"/>
        </w:trPr>
        <w:tc>
          <w:tcPr>
            <w:tcW w:w="2127" w:type="dxa"/>
            <w:tcBorders>
              <w:top w:val="nil"/>
              <w:left w:val="single" w:sz="4" w:space="0" w:color="auto"/>
              <w:bottom w:val="nil"/>
              <w:right w:val="nil"/>
            </w:tcBorders>
            <w:shd w:val="clear" w:color="auto" w:fill="auto"/>
            <w:noWrap/>
            <w:vAlign w:val="bottom"/>
            <w:hideMark/>
          </w:tcPr>
          <w:p w:rsidR="006E63A1" w:rsidRPr="006E63A1" w:rsidRDefault="006E63A1" w:rsidP="006E63A1">
            <w:pPr>
              <w:ind w:firstLineChars="100" w:firstLine="160"/>
              <w:rPr>
                <w:rFonts w:ascii="Arial Narrow" w:eastAsia="Times New Roman" w:hAnsi="Arial Narrow" w:cs="Arial"/>
                <w:sz w:val="16"/>
                <w:szCs w:val="16"/>
              </w:rPr>
            </w:pPr>
            <w:r w:rsidRPr="006E63A1">
              <w:rPr>
                <w:rFonts w:ascii="Arial Narrow" w:eastAsia="Times New Roman" w:hAnsi="Arial Narrow" w:cs="Arial"/>
                <w:sz w:val="16"/>
                <w:szCs w:val="16"/>
              </w:rPr>
              <w:t>Vote 10 - 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119,930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119,296 </w:t>
            </w:r>
          </w:p>
        </w:tc>
        <w:tc>
          <w:tcPr>
            <w:tcW w:w="892"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12,865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67,625 </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60,282 </w:t>
            </w:r>
          </w:p>
        </w:tc>
        <w:tc>
          <w:tcPr>
            <w:tcW w:w="778"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7,343 </w:t>
            </w:r>
          </w:p>
        </w:tc>
        <w:tc>
          <w:tcPr>
            <w:tcW w:w="807" w:type="dxa"/>
            <w:tcBorders>
              <w:top w:val="nil"/>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12.2%</w:t>
            </w:r>
          </w:p>
        </w:tc>
        <w:tc>
          <w:tcPr>
            <w:tcW w:w="970" w:type="dxa"/>
            <w:tcBorders>
              <w:top w:val="nil"/>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sz w:val="16"/>
                <w:szCs w:val="16"/>
              </w:rPr>
            </w:pPr>
            <w:r w:rsidRPr="006E63A1">
              <w:rPr>
                <w:rFonts w:ascii="Arial Narrow" w:eastAsia="Times New Roman" w:hAnsi="Arial Narrow" w:cs="Arial"/>
                <w:sz w:val="16"/>
                <w:szCs w:val="16"/>
              </w:rPr>
              <w:t xml:space="preserve">      120,728 </w:t>
            </w:r>
          </w:p>
        </w:tc>
      </w:tr>
      <w:tr w:rsidR="006E63A1" w:rsidRPr="006E63A1" w:rsidTr="006E63A1">
        <w:trPr>
          <w:trHeight w:val="255"/>
        </w:trPr>
        <w:tc>
          <w:tcPr>
            <w:tcW w:w="2127" w:type="dxa"/>
            <w:tcBorders>
              <w:top w:val="single" w:sz="4" w:space="0" w:color="auto"/>
              <w:left w:val="single" w:sz="4" w:space="0" w:color="auto"/>
              <w:bottom w:val="single" w:sz="4" w:space="0" w:color="auto"/>
              <w:right w:val="nil"/>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Total Expenditure by Vote</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2</w:t>
            </w:r>
          </w:p>
        </w:tc>
        <w:tc>
          <w:tcPr>
            <w:tcW w:w="970" w:type="dxa"/>
            <w:tcBorders>
              <w:top w:val="single" w:sz="4" w:space="0" w:color="auto"/>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2,156,323 </w:t>
            </w:r>
          </w:p>
        </w:tc>
        <w:tc>
          <w:tcPr>
            <w:tcW w:w="970" w:type="dxa"/>
            <w:tcBorders>
              <w:top w:val="single" w:sz="4" w:space="0" w:color="auto"/>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1,523,289 </w:t>
            </w:r>
          </w:p>
        </w:tc>
        <w:tc>
          <w:tcPr>
            <w:tcW w:w="892" w:type="dxa"/>
            <w:tcBorders>
              <w:top w:val="single" w:sz="4" w:space="0" w:color="auto"/>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  </w:t>
            </w:r>
          </w:p>
        </w:tc>
        <w:tc>
          <w:tcPr>
            <w:tcW w:w="970" w:type="dxa"/>
            <w:tcBorders>
              <w:top w:val="single" w:sz="4" w:space="0" w:color="auto"/>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79,345 </w:t>
            </w:r>
          </w:p>
        </w:tc>
        <w:tc>
          <w:tcPr>
            <w:tcW w:w="970" w:type="dxa"/>
            <w:tcBorders>
              <w:top w:val="single" w:sz="4" w:space="0" w:color="auto"/>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596,961 </w:t>
            </w:r>
          </w:p>
        </w:tc>
        <w:tc>
          <w:tcPr>
            <w:tcW w:w="970" w:type="dxa"/>
            <w:tcBorders>
              <w:top w:val="single" w:sz="4" w:space="0" w:color="auto"/>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762,499 </w:t>
            </w:r>
          </w:p>
        </w:tc>
        <w:tc>
          <w:tcPr>
            <w:tcW w:w="778" w:type="dxa"/>
            <w:tcBorders>
              <w:top w:val="single" w:sz="4" w:space="0" w:color="auto"/>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(165,539)</w:t>
            </w:r>
          </w:p>
        </w:tc>
        <w:tc>
          <w:tcPr>
            <w:tcW w:w="807" w:type="dxa"/>
            <w:tcBorders>
              <w:top w:val="single" w:sz="4" w:space="0" w:color="auto"/>
              <w:left w:val="nil"/>
              <w:bottom w:val="nil"/>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-21.7%</w:t>
            </w:r>
          </w:p>
        </w:tc>
        <w:tc>
          <w:tcPr>
            <w:tcW w:w="970" w:type="dxa"/>
            <w:tcBorders>
              <w:top w:val="single" w:sz="4" w:space="0" w:color="auto"/>
              <w:left w:val="nil"/>
              <w:bottom w:val="nil"/>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1,523,329 </w:t>
            </w:r>
          </w:p>
        </w:tc>
      </w:tr>
      <w:tr w:rsidR="006E63A1" w:rsidRPr="006E63A1" w:rsidTr="006E63A1">
        <w:trPr>
          <w:trHeight w:val="255"/>
        </w:trPr>
        <w:tc>
          <w:tcPr>
            <w:tcW w:w="2127" w:type="dxa"/>
            <w:tcBorders>
              <w:top w:val="nil"/>
              <w:left w:val="single" w:sz="4" w:space="0" w:color="auto"/>
              <w:bottom w:val="single" w:sz="4" w:space="0" w:color="auto"/>
              <w:right w:val="nil"/>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Surplus/ (Deficit) for the year</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sz w:val="16"/>
                <w:szCs w:val="16"/>
              </w:rPr>
            </w:pPr>
            <w:r w:rsidRPr="006E63A1">
              <w:rPr>
                <w:rFonts w:ascii="Arial Narrow" w:eastAsia="Times New Roman" w:hAnsi="Arial Narrow" w:cs="Arial"/>
                <w:sz w:val="16"/>
                <w:szCs w:val="16"/>
              </w:rPr>
              <w:t>2</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(720,532)</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157 </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  </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(4,189)</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82,429 </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(776)</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83,205 </w:t>
            </w:r>
          </w:p>
        </w:tc>
        <w:tc>
          <w:tcPr>
            <w:tcW w:w="807" w:type="dxa"/>
            <w:tcBorders>
              <w:top w:val="single" w:sz="4" w:space="0" w:color="auto"/>
              <w:left w:val="nil"/>
              <w:bottom w:val="single" w:sz="4" w:space="0" w:color="auto"/>
              <w:right w:val="single" w:sz="4" w:space="0" w:color="auto"/>
            </w:tcBorders>
            <w:shd w:val="clear" w:color="auto" w:fill="auto"/>
            <w:noWrap/>
            <w:vAlign w:val="bottom"/>
            <w:hideMark/>
          </w:tcPr>
          <w:p w:rsidR="006E63A1" w:rsidRPr="006E63A1" w:rsidRDefault="006E63A1" w:rsidP="006E63A1">
            <w:pPr>
              <w:jc w:val="center"/>
              <w:rPr>
                <w:rFonts w:ascii="Arial Narrow" w:eastAsia="Times New Roman" w:hAnsi="Arial Narrow" w:cs="Arial"/>
                <w:b/>
                <w:bCs/>
                <w:sz w:val="16"/>
                <w:szCs w:val="16"/>
              </w:rPr>
            </w:pPr>
            <w:r w:rsidRPr="006E63A1">
              <w:rPr>
                <w:rFonts w:ascii="Arial Narrow" w:eastAsia="Times New Roman" w:hAnsi="Arial Narrow" w:cs="Arial"/>
                <w:b/>
                <w:bCs/>
                <w:sz w:val="16"/>
                <w:szCs w:val="16"/>
              </w:rPr>
              <w:t>-10719.5%</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rsidR="006E63A1" w:rsidRPr="006E63A1" w:rsidRDefault="006E63A1" w:rsidP="006E63A1">
            <w:pPr>
              <w:rPr>
                <w:rFonts w:ascii="Arial Narrow" w:eastAsia="Times New Roman" w:hAnsi="Arial Narrow" w:cs="Arial"/>
                <w:b/>
                <w:bCs/>
                <w:sz w:val="16"/>
                <w:szCs w:val="16"/>
              </w:rPr>
            </w:pPr>
            <w:r w:rsidRPr="006E63A1">
              <w:rPr>
                <w:rFonts w:ascii="Arial Narrow" w:eastAsia="Times New Roman" w:hAnsi="Arial Narrow" w:cs="Arial"/>
                <w:b/>
                <w:bCs/>
                <w:sz w:val="16"/>
                <w:szCs w:val="16"/>
              </w:rPr>
              <w:t xml:space="preserve">            117 </w:t>
            </w:r>
          </w:p>
        </w:tc>
      </w:tr>
    </w:tbl>
    <w:p w:rsidR="00AE75B3" w:rsidRDefault="00AE75B3" w:rsidP="00AE75B3"/>
    <w:p w:rsidR="00D8781C" w:rsidRDefault="00D8781C">
      <w:r>
        <w:br w:type="page"/>
      </w:r>
    </w:p>
    <w:p w:rsidR="00AE75B3" w:rsidRDefault="00AE75B3" w:rsidP="00AE75B3"/>
    <w:p w:rsidR="00AE75B3" w:rsidRDefault="00AE75B3" w:rsidP="00AE75B3">
      <w:pPr>
        <w:pStyle w:val="Heading2"/>
        <w:numPr>
          <w:ilvl w:val="1"/>
          <w:numId w:val="32"/>
        </w:numPr>
        <w:spacing w:before="0"/>
      </w:pPr>
      <w:bookmarkStart w:id="31" w:name="_Toc404195881"/>
      <w:bookmarkStart w:id="32" w:name="_Toc440883129"/>
      <w:r w:rsidRPr="004E7ED9">
        <w:t>Table C4 – Financial Performance (revenue and expenditure)</w:t>
      </w:r>
      <w:bookmarkEnd w:id="31"/>
      <w:bookmarkEnd w:id="32"/>
    </w:p>
    <w:p w:rsidR="00AE75B3" w:rsidRDefault="00AE75B3" w:rsidP="00AE75B3"/>
    <w:tbl>
      <w:tblPr>
        <w:tblW w:w="10766" w:type="dxa"/>
        <w:tblLook w:val="04A0"/>
      </w:tblPr>
      <w:tblGrid>
        <w:gridCol w:w="2694"/>
        <w:gridCol w:w="320"/>
        <w:gridCol w:w="942"/>
        <w:gridCol w:w="934"/>
        <w:gridCol w:w="639"/>
        <w:gridCol w:w="942"/>
        <w:gridCol w:w="913"/>
        <w:gridCol w:w="921"/>
        <w:gridCol w:w="778"/>
        <w:gridCol w:w="749"/>
        <w:gridCol w:w="934"/>
      </w:tblGrid>
      <w:tr w:rsidR="00D8781C" w:rsidRPr="00D8781C" w:rsidTr="00EA7083">
        <w:trPr>
          <w:trHeight w:val="20"/>
        </w:trPr>
        <w:tc>
          <w:tcPr>
            <w:tcW w:w="10766" w:type="dxa"/>
            <w:gridSpan w:val="11"/>
            <w:tcBorders>
              <w:top w:val="nil"/>
              <w:left w:val="nil"/>
              <w:bottom w:val="single" w:sz="4" w:space="0" w:color="auto"/>
              <w:right w:val="nil"/>
            </w:tcBorders>
            <w:shd w:val="clear" w:color="auto" w:fill="auto"/>
            <w:noWrap/>
            <w:vAlign w:val="bottom"/>
            <w:hideMark/>
          </w:tcPr>
          <w:p w:rsidR="00D8781C" w:rsidRPr="00D8781C" w:rsidRDefault="00D8781C" w:rsidP="00D8781C">
            <w:pPr>
              <w:rPr>
                <w:rFonts w:ascii="Arial Narrow" w:eastAsia="Times New Roman" w:hAnsi="Arial Narrow" w:cs="Arial"/>
                <w:b/>
                <w:bCs/>
              </w:rPr>
            </w:pPr>
            <w:bookmarkStart w:id="33" w:name="RANGE!A1:K49"/>
            <w:r w:rsidRPr="00D8781C">
              <w:rPr>
                <w:rFonts w:ascii="Arial Narrow" w:eastAsia="Times New Roman" w:hAnsi="Arial Narrow" w:cs="Arial"/>
                <w:b/>
                <w:bCs/>
              </w:rPr>
              <w:t>NW372 Madibeng - Table C4 Monthly Budget Statement - Financial Performance (revenue and expenditure) - M06 December</w:t>
            </w:r>
            <w:bookmarkEnd w:id="33"/>
          </w:p>
        </w:tc>
      </w:tr>
      <w:tr w:rsidR="00D8781C" w:rsidRPr="00D8781C" w:rsidTr="00EA7083">
        <w:trPr>
          <w:trHeight w:val="20"/>
        </w:trPr>
        <w:tc>
          <w:tcPr>
            <w:tcW w:w="2694" w:type="dxa"/>
            <w:vMerge w:val="restart"/>
            <w:tcBorders>
              <w:top w:val="nil"/>
              <w:left w:val="single" w:sz="4" w:space="0" w:color="auto"/>
              <w:bottom w:val="nil"/>
              <w:right w:val="nil"/>
            </w:tcBorders>
            <w:shd w:val="clear" w:color="auto" w:fill="auto"/>
            <w:noWrap/>
            <w:vAlign w:val="center"/>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Description</w:t>
            </w:r>
          </w:p>
        </w:tc>
        <w:tc>
          <w:tcPr>
            <w:tcW w:w="320" w:type="dxa"/>
            <w:vMerge w:val="restart"/>
            <w:tcBorders>
              <w:top w:val="nil"/>
              <w:left w:val="single" w:sz="4" w:space="0" w:color="auto"/>
              <w:bottom w:val="nil"/>
              <w:right w:val="single" w:sz="4" w:space="0" w:color="auto"/>
            </w:tcBorders>
            <w:shd w:val="clear" w:color="auto" w:fill="auto"/>
            <w:noWrap/>
            <w:vAlign w:val="center"/>
            <w:hideMark/>
          </w:tcPr>
          <w:p w:rsidR="00D8781C" w:rsidRPr="00D8781C" w:rsidRDefault="00D8781C" w:rsidP="00D8781C">
            <w:pPr>
              <w:ind w:left="-108" w:right="-105"/>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Ref</w:t>
            </w:r>
          </w:p>
        </w:tc>
        <w:tc>
          <w:tcPr>
            <w:tcW w:w="942" w:type="dxa"/>
            <w:tcBorders>
              <w:top w:val="nil"/>
              <w:left w:val="nil"/>
              <w:bottom w:val="single" w:sz="4" w:space="0" w:color="auto"/>
              <w:right w:val="single" w:sz="4" w:space="0" w:color="auto"/>
            </w:tcBorders>
            <w:shd w:val="clear" w:color="auto" w:fill="auto"/>
            <w:vAlign w:val="center"/>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2014/15</w:t>
            </w:r>
          </w:p>
        </w:tc>
        <w:tc>
          <w:tcPr>
            <w:tcW w:w="6810" w:type="dxa"/>
            <w:gridSpan w:val="8"/>
            <w:tcBorders>
              <w:top w:val="single" w:sz="4" w:space="0" w:color="auto"/>
              <w:left w:val="nil"/>
              <w:bottom w:val="single" w:sz="4" w:space="0" w:color="auto"/>
              <w:right w:val="single" w:sz="4" w:space="0" w:color="000000"/>
            </w:tcBorders>
            <w:shd w:val="clear" w:color="auto" w:fill="auto"/>
            <w:vAlign w:val="center"/>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Budget Year 2015/16</w:t>
            </w:r>
          </w:p>
        </w:tc>
      </w:tr>
      <w:tr w:rsidR="00D8781C" w:rsidRPr="00D8781C" w:rsidTr="00EA7083">
        <w:trPr>
          <w:trHeight w:val="20"/>
        </w:trPr>
        <w:tc>
          <w:tcPr>
            <w:tcW w:w="2694" w:type="dxa"/>
            <w:vMerge/>
            <w:tcBorders>
              <w:top w:val="nil"/>
              <w:left w:val="single" w:sz="4" w:space="0" w:color="auto"/>
              <w:bottom w:val="nil"/>
              <w:right w:val="nil"/>
            </w:tcBorders>
            <w:vAlign w:val="center"/>
            <w:hideMark/>
          </w:tcPr>
          <w:p w:rsidR="00D8781C" w:rsidRPr="00D8781C" w:rsidRDefault="00D8781C" w:rsidP="00D8781C">
            <w:pPr>
              <w:rPr>
                <w:rFonts w:ascii="Arial Narrow" w:eastAsia="Times New Roman" w:hAnsi="Arial Narrow" w:cs="Arial"/>
                <w:b/>
                <w:bCs/>
                <w:sz w:val="16"/>
                <w:szCs w:val="16"/>
              </w:rPr>
            </w:pPr>
          </w:p>
        </w:tc>
        <w:tc>
          <w:tcPr>
            <w:tcW w:w="320" w:type="dxa"/>
            <w:vMerge/>
            <w:tcBorders>
              <w:top w:val="nil"/>
              <w:left w:val="single" w:sz="4" w:space="0" w:color="auto"/>
              <w:bottom w:val="nil"/>
              <w:right w:val="single" w:sz="4" w:space="0" w:color="auto"/>
            </w:tcBorders>
            <w:vAlign w:val="center"/>
            <w:hideMark/>
          </w:tcPr>
          <w:p w:rsidR="00D8781C" w:rsidRPr="00D8781C" w:rsidRDefault="00D8781C" w:rsidP="00D8781C">
            <w:pPr>
              <w:rPr>
                <w:rFonts w:ascii="Arial Narrow" w:eastAsia="Times New Roman" w:hAnsi="Arial Narrow" w:cs="Arial"/>
                <w:b/>
                <w:bCs/>
                <w:sz w:val="16"/>
                <w:szCs w:val="16"/>
              </w:rPr>
            </w:pPr>
          </w:p>
        </w:tc>
        <w:tc>
          <w:tcPr>
            <w:tcW w:w="942" w:type="dxa"/>
            <w:tcBorders>
              <w:top w:val="nil"/>
              <w:left w:val="nil"/>
              <w:bottom w:val="nil"/>
              <w:right w:val="single" w:sz="4" w:space="0" w:color="auto"/>
            </w:tcBorders>
            <w:shd w:val="clear" w:color="auto" w:fill="auto"/>
            <w:vAlign w:val="center"/>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Audited Outcome</w:t>
            </w:r>
          </w:p>
        </w:tc>
        <w:tc>
          <w:tcPr>
            <w:tcW w:w="934" w:type="dxa"/>
            <w:tcBorders>
              <w:top w:val="nil"/>
              <w:left w:val="nil"/>
              <w:bottom w:val="nil"/>
              <w:right w:val="single" w:sz="4" w:space="0" w:color="auto"/>
            </w:tcBorders>
            <w:shd w:val="clear" w:color="auto" w:fill="auto"/>
            <w:vAlign w:val="center"/>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Original Budget</w:t>
            </w:r>
          </w:p>
        </w:tc>
        <w:tc>
          <w:tcPr>
            <w:tcW w:w="639" w:type="dxa"/>
            <w:tcBorders>
              <w:top w:val="nil"/>
              <w:left w:val="nil"/>
              <w:bottom w:val="nil"/>
              <w:right w:val="single" w:sz="4" w:space="0" w:color="auto"/>
            </w:tcBorders>
            <w:shd w:val="clear" w:color="auto" w:fill="auto"/>
            <w:vAlign w:val="center"/>
            <w:hideMark/>
          </w:tcPr>
          <w:p w:rsidR="00D8781C" w:rsidRPr="00D8781C" w:rsidRDefault="00D8781C" w:rsidP="00EA7083">
            <w:pPr>
              <w:ind w:left="-178" w:right="-158"/>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Adjusted Budget</w:t>
            </w:r>
          </w:p>
        </w:tc>
        <w:tc>
          <w:tcPr>
            <w:tcW w:w="942" w:type="dxa"/>
            <w:tcBorders>
              <w:top w:val="nil"/>
              <w:left w:val="nil"/>
              <w:bottom w:val="nil"/>
              <w:right w:val="single" w:sz="4" w:space="0" w:color="auto"/>
            </w:tcBorders>
            <w:shd w:val="clear" w:color="auto" w:fill="auto"/>
            <w:vAlign w:val="center"/>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Monthly actual</w:t>
            </w:r>
          </w:p>
        </w:tc>
        <w:tc>
          <w:tcPr>
            <w:tcW w:w="913" w:type="dxa"/>
            <w:tcBorders>
              <w:top w:val="nil"/>
              <w:left w:val="nil"/>
              <w:bottom w:val="nil"/>
              <w:right w:val="single" w:sz="4" w:space="0" w:color="auto"/>
            </w:tcBorders>
            <w:shd w:val="clear" w:color="auto" w:fill="auto"/>
            <w:vAlign w:val="center"/>
            <w:hideMark/>
          </w:tcPr>
          <w:p w:rsidR="00D8781C" w:rsidRPr="00D8781C" w:rsidRDefault="00D8781C" w:rsidP="00D8781C">
            <w:pPr>
              <w:jc w:val="center"/>
              <w:rPr>
                <w:rFonts w:ascii="Arial Narrow" w:eastAsia="Times New Roman" w:hAnsi="Arial Narrow" w:cs="Arial"/>
                <w:b/>
                <w:bCs/>
                <w:sz w:val="16"/>
                <w:szCs w:val="16"/>
              </w:rPr>
            </w:pPr>
            <w:proofErr w:type="spellStart"/>
            <w:r w:rsidRPr="00D8781C">
              <w:rPr>
                <w:rFonts w:ascii="Arial Narrow" w:eastAsia="Times New Roman" w:hAnsi="Arial Narrow" w:cs="Arial"/>
                <w:b/>
                <w:bCs/>
                <w:sz w:val="16"/>
                <w:szCs w:val="16"/>
              </w:rPr>
              <w:t>YearTD</w:t>
            </w:r>
            <w:proofErr w:type="spellEnd"/>
            <w:r w:rsidRPr="00D8781C">
              <w:rPr>
                <w:rFonts w:ascii="Arial Narrow" w:eastAsia="Times New Roman" w:hAnsi="Arial Narrow" w:cs="Arial"/>
                <w:b/>
                <w:bCs/>
                <w:sz w:val="16"/>
                <w:szCs w:val="16"/>
              </w:rPr>
              <w:t xml:space="preserve"> actual</w:t>
            </w:r>
          </w:p>
        </w:tc>
        <w:tc>
          <w:tcPr>
            <w:tcW w:w="921" w:type="dxa"/>
            <w:tcBorders>
              <w:top w:val="nil"/>
              <w:left w:val="nil"/>
              <w:bottom w:val="nil"/>
              <w:right w:val="single" w:sz="4" w:space="0" w:color="auto"/>
            </w:tcBorders>
            <w:shd w:val="clear" w:color="auto" w:fill="auto"/>
            <w:vAlign w:val="center"/>
            <w:hideMark/>
          </w:tcPr>
          <w:p w:rsidR="00D8781C" w:rsidRPr="00D8781C" w:rsidRDefault="00D8781C" w:rsidP="00D8781C">
            <w:pPr>
              <w:jc w:val="center"/>
              <w:rPr>
                <w:rFonts w:ascii="Arial Narrow" w:eastAsia="Times New Roman" w:hAnsi="Arial Narrow" w:cs="Arial"/>
                <w:b/>
                <w:bCs/>
                <w:sz w:val="16"/>
                <w:szCs w:val="16"/>
              </w:rPr>
            </w:pPr>
            <w:proofErr w:type="spellStart"/>
            <w:r w:rsidRPr="00D8781C">
              <w:rPr>
                <w:rFonts w:ascii="Arial Narrow" w:eastAsia="Times New Roman" w:hAnsi="Arial Narrow" w:cs="Arial"/>
                <w:b/>
                <w:bCs/>
                <w:sz w:val="16"/>
                <w:szCs w:val="16"/>
              </w:rPr>
              <w:t>YearTD</w:t>
            </w:r>
            <w:proofErr w:type="spellEnd"/>
            <w:r w:rsidRPr="00D8781C">
              <w:rPr>
                <w:rFonts w:ascii="Arial Narrow" w:eastAsia="Times New Roman" w:hAnsi="Arial Narrow" w:cs="Arial"/>
                <w:b/>
                <w:bCs/>
                <w:sz w:val="16"/>
                <w:szCs w:val="16"/>
              </w:rPr>
              <w:t xml:space="preserve"> budget</w:t>
            </w:r>
          </w:p>
        </w:tc>
        <w:tc>
          <w:tcPr>
            <w:tcW w:w="778" w:type="dxa"/>
            <w:tcBorders>
              <w:top w:val="nil"/>
              <w:left w:val="nil"/>
              <w:bottom w:val="nil"/>
              <w:right w:val="single" w:sz="4" w:space="0" w:color="auto"/>
            </w:tcBorders>
            <w:shd w:val="clear" w:color="auto" w:fill="auto"/>
            <w:vAlign w:val="center"/>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YTD variance</w:t>
            </w:r>
          </w:p>
        </w:tc>
        <w:tc>
          <w:tcPr>
            <w:tcW w:w="749" w:type="dxa"/>
            <w:tcBorders>
              <w:top w:val="nil"/>
              <w:left w:val="nil"/>
              <w:bottom w:val="nil"/>
              <w:right w:val="single" w:sz="4" w:space="0" w:color="auto"/>
            </w:tcBorders>
            <w:shd w:val="clear" w:color="auto" w:fill="auto"/>
            <w:vAlign w:val="center"/>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YTD variance</w:t>
            </w:r>
          </w:p>
        </w:tc>
        <w:tc>
          <w:tcPr>
            <w:tcW w:w="934" w:type="dxa"/>
            <w:tcBorders>
              <w:top w:val="nil"/>
              <w:left w:val="nil"/>
              <w:bottom w:val="nil"/>
              <w:right w:val="single" w:sz="4" w:space="0" w:color="auto"/>
            </w:tcBorders>
            <w:shd w:val="clear" w:color="auto" w:fill="auto"/>
            <w:vAlign w:val="center"/>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Full Year Forecast</w:t>
            </w:r>
          </w:p>
        </w:tc>
      </w:tr>
      <w:tr w:rsidR="00D8781C" w:rsidRPr="00D8781C" w:rsidTr="00EA7083">
        <w:trPr>
          <w:trHeight w:val="20"/>
        </w:trPr>
        <w:tc>
          <w:tcPr>
            <w:tcW w:w="2694" w:type="dxa"/>
            <w:tcBorders>
              <w:top w:val="nil"/>
              <w:left w:val="single" w:sz="4" w:space="0" w:color="auto"/>
              <w:bottom w:val="single" w:sz="4" w:space="0" w:color="auto"/>
              <w:right w:val="nil"/>
            </w:tcBorders>
            <w:shd w:val="clear" w:color="auto" w:fill="auto"/>
            <w:noWrap/>
            <w:vAlign w:val="center"/>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R thousands</w:t>
            </w:r>
          </w:p>
        </w:tc>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single" w:sz="4" w:space="0" w:color="auto"/>
              <w:right w:val="single" w:sz="4" w:space="0" w:color="auto"/>
            </w:tcBorders>
            <w:shd w:val="clear" w:color="auto" w:fill="auto"/>
            <w:noWrap/>
            <w:vAlign w:val="center"/>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single" w:sz="4" w:space="0" w:color="auto"/>
              <w:right w:val="single" w:sz="4" w:space="0" w:color="auto"/>
            </w:tcBorders>
            <w:shd w:val="clear" w:color="auto" w:fill="auto"/>
            <w:noWrap/>
            <w:vAlign w:val="center"/>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center"/>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21" w:type="dxa"/>
            <w:tcBorders>
              <w:top w:val="nil"/>
              <w:left w:val="nil"/>
              <w:bottom w:val="single" w:sz="4" w:space="0" w:color="auto"/>
              <w:right w:val="single" w:sz="4" w:space="0" w:color="auto"/>
            </w:tcBorders>
            <w:shd w:val="clear" w:color="auto" w:fill="auto"/>
            <w:noWrap/>
            <w:vAlign w:val="center"/>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78" w:type="dxa"/>
            <w:tcBorders>
              <w:top w:val="nil"/>
              <w:left w:val="nil"/>
              <w:bottom w:val="single" w:sz="4" w:space="0" w:color="auto"/>
              <w:right w:val="single" w:sz="4" w:space="0" w:color="auto"/>
            </w:tcBorders>
            <w:shd w:val="clear" w:color="auto" w:fill="auto"/>
            <w:noWrap/>
            <w:vAlign w:val="center"/>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w:t>
            </w:r>
          </w:p>
        </w:tc>
        <w:tc>
          <w:tcPr>
            <w:tcW w:w="934" w:type="dxa"/>
            <w:tcBorders>
              <w:top w:val="nil"/>
              <w:left w:val="nil"/>
              <w:bottom w:val="single" w:sz="4" w:space="0" w:color="auto"/>
              <w:right w:val="single" w:sz="4" w:space="0" w:color="auto"/>
            </w:tcBorders>
            <w:shd w:val="clear" w:color="auto" w:fill="auto"/>
            <w:noWrap/>
            <w:vAlign w:val="center"/>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u w:val="single"/>
              </w:rPr>
            </w:pPr>
            <w:r w:rsidRPr="00D8781C">
              <w:rPr>
                <w:rFonts w:ascii="Arial Narrow" w:eastAsia="Times New Roman" w:hAnsi="Arial Narrow" w:cs="Arial"/>
                <w:b/>
                <w:bCs/>
                <w:sz w:val="16"/>
                <w:szCs w:val="16"/>
                <w:u w:val="single"/>
              </w:rPr>
              <w:t>Revenue By Source</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Property rates</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312,010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337,183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23,780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144,697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168,592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(23,895)</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-14%</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337,183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Property rates - penalties &amp; collection charges</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Service charges - electricity revenue</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395,926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441,808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30,228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207,029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220,904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(13,875)</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-6%</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441,808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Service charges - water revenue</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117,260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134,244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10,528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63,105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67,122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(4,017)</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-6%</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134,244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Service charges - sanitation revenue</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30,703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26,233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2,555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13,224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13,116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108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1%</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26,233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Service charges - refuse revenue</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30,273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27,851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2,250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13,480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13,925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(445)</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-3%</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27,851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Service charges - other</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23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23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#DIV/0!</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Rental of facilities and equipment</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610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628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87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467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314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153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49%</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628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Interest earned - external investments</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3,750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4,095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285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2,886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2,048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838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41%</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4,095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Interest earned - outstanding debtors</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64,768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56,483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4,415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33,140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28,241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4,898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17%</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56,483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Dividends received</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Fines</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2,099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626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0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249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313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(64)</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-20%</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626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proofErr w:type="spellStart"/>
            <w:r w:rsidRPr="00D8781C">
              <w:rPr>
                <w:rFonts w:ascii="Arial Narrow" w:eastAsia="Times New Roman" w:hAnsi="Arial Narrow" w:cs="Arial"/>
                <w:sz w:val="16"/>
                <w:szCs w:val="16"/>
              </w:rPr>
              <w:t>Licences</w:t>
            </w:r>
            <w:proofErr w:type="spellEnd"/>
            <w:r w:rsidRPr="00D8781C">
              <w:rPr>
                <w:rFonts w:ascii="Arial Narrow" w:eastAsia="Times New Roman" w:hAnsi="Arial Narrow" w:cs="Arial"/>
                <w:sz w:val="16"/>
                <w:szCs w:val="16"/>
              </w:rPr>
              <w:t xml:space="preserve"> and permits</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5,438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7,335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213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1,430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3,668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(2,238)</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-61%</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7,335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Agency services</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9,606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2,215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1,107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(1,107)</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-100%</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2,215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Transfers recognised - operational</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369,770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466,373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337,607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233,186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104,421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45%</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466,373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Other revenue</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12,797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16,352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814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7,195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8,176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(981)</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-12%</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16,352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Gains on disposal of PPE</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r>
      <w:tr w:rsidR="00D8781C" w:rsidRPr="00D8781C" w:rsidTr="00EA7083">
        <w:trPr>
          <w:trHeight w:val="20"/>
        </w:trPr>
        <w:tc>
          <w:tcPr>
            <w:tcW w:w="2694" w:type="dxa"/>
            <w:tcBorders>
              <w:top w:val="single" w:sz="4" w:space="0" w:color="auto"/>
              <w:left w:val="single" w:sz="4" w:space="0" w:color="auto"/>
              <w:bottom w:val="single" w:sz="4" w:space="0" w:color="auto"/>
              <w:right w:val="nil"/>
            </w:tcBorders>
            <w:shd w:val="clear" w:color="auto" w:fill="auto"/>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Total Revenue (excluding capital transfers and contributions)</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single" w:sz="4" w:space="0" w:color="auto"/>
              <w:left w:val="nil"/>
              <w:bottom w:val="single" w:sz="4" w:space="0" w:color="auto"/>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1,355,009 </w:t>
            </w:r>
          </w:p>
        </w:tc>
        <w:tc>
          <w:tcPr>
            <w:tcW w:w="934" w:type="dxa"/>
            <w:tcBorders>
              <w:top w:val="single" w:sz="4" w:space="0" w:color="auto"/>
              <w:left w:val="nil"/>
              <w:bottom w:val="single" w:sz="4" w:space="0" w:color="auto"/>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1,521,426 </w:t>
            </w:r>
          </w:p>
        </w:tc>
        <w:tc>
          <w:tcPr>
            <w:tcW w:w="639" w:type="dxa"/>
            <w:tcBorders>
              <w:top w:val="single" w:sz="4" w:space="0" w:color="auto"/>
              <w:left w:val="nil"/>
              <w:bottom w:val="single" w:sz="4" w:space="0" w:color="auto"/>
              <w:right w:val="single" w:sz="4" w:space="0" w:color="auto"/>
            </w:tcBorders>
            <w:shd w:val="clear" w:color="auto" w:fill="auto"/>
            <w:noWrap/>
            <w:hideMark/>
          </w:tcPr>
          <w:p w:rsidR="00D8781C" w:rsidRPr="00D8781C" w:rsidRDefault="00D8781C" w:rsidP="00EA7083">
            <w:pPr>
              <w:ind w:left="-178" w:right="-158"/>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  </w:t>
            </w:r>
          </w:p>
        </w:tc>
        <w:tc>
          <w:tcPr>
            <w:tcW w:w="942" w:type="dxa"/>
            <w:tcBorders>
              <w:top w:val="single" w:sz="4" w:space="0" w:color="auto"/>
              <w:left w:val="nil"/>
              <w:bottom w:val="single" w:sz="4" w:space="0" w:color="auto"/>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75,155 </w:t>
            </w:r>
          </w:p>
        </w:tc>
        <w:tc>
          <w:tcPr>
            <w:tcW w:w="913" w:type="dxa"/>
            <w:tcBorders>
              <w:top w:val="single" w:sz="4" w:space="0" w:color="auto"/>
              <w:left w:val="nil"/>
              <w:bottom w:val="single" w:sz="4" w:space="0" w:color="auto"/>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824,533 </w:t>
            </w:r>
          </w:p>
        </w:tc>
        <w:tc>
          <w:tcPr>
            <w:tcW w:w="921" w:type="dxa"/>
            <w:tcBorders>
              <w:top w:val="single" w:sz="4" w:space="0" w:color="auto"/>
              <w:left w:val="nil"/>
              <w:bottom w:val="single" w:sz="4" w:space="0" w:color="auto"/>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760,713 </w:t>
            </w:r>
          </w:p>
        </w:tc>
        <w:tc>
          <w:tcPr>
            <w:tcW w:w="778" w:type="dxa"/>
            <w:tcBorders>
              <w:top w:val="single" w:sz="4" w:space="0" w:color="auto"/>
              <w:left w:val="nil"/>
              <w:bottom w:val="single" w:sz="4" w:space="0" w:color="auto"/>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63,820 </w:t>
            </w:r>
          </w:p>
        </w:tc>
        <w:tc>
          <w:tcPr>
            <w:tcW w:w="749" w:type="dxa"/>
            <w:tcBorders>
              <w:top w:val="single" w:sz="4" w:space="0" w:color="auto"/>
              <w:left w:val="nil"/>
              <w:bottom w:val="single" w:sz="4" w:space="0" w:color="auto"/>
              <w:right w:val="single" w:sz="4" w:space="0" w:color="auto"/>
            </w:tcBorders>
            <w:shd w:val="clear" w:color="auto" w:fill="auto"/>
            <w:noWrap/>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8%</w:t>
            </w:r>
          </w:p>
        </w:tc>
        <w:tc>
          <w:tcPr>
            <w:tcW w:w="934" w:type="dxa"/>
            <w:tcBorders>
              <w:top w:val="single" w:sz="4" w:space="0" w:color="auto"/>
              <w:left w:val="nil"/>
              <w:bottom w:val="single" w:sz="4" w:space="0" w:color="auto"/>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1,521,426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u w:val="single"/>
              </w:rPr>
            </w:pPr>
            <w:r w:rsidRPr="00D8781C">
              <w:rPr>
                <w:rFonts w:ascii="Arial Narrow" w:eastAsia="Times New Roman" w:hAnsi="Arial Narrow" w:cs="Arial"/>
                <w:b/>
                <w:bCs/>
                <w:sz w:val="16"/>
                <w:szCs w:val="16"/>
                <w:u w:val="single"/>
              </w:rPr>
              <w:t>Expenditure By Type</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u w:val="single"/>
              </w:rPr>
            </w:pPr>
            <w:r w:rsidRPr="00D8781C">
              <w:rPr>
                <w:rFonts w:ascii="Arial Narrow" w:eastAsia="Times New Roman" w:hAnsi="Arial Narrow" w:cs="Arial"/>
                <w:sz w:val="16"/>
                <w:szCs w:val="16"/>
                <w:u w:val="single"/>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Employee related costs</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324,757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340,739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29,271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171,834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170,369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1,464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1%</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340,739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Remuneration of councillors</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22,406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26,345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1,875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11,298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13,173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(1,874)</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-14%</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26,345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Debt impairment</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132,121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208,167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104,084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(104,084)</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-100%</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208,167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Depreciation &amp; asset impairment</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600,427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82,430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41,215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(41,215)</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-100%</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82,430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Finance charges</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101,124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10,000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32,509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5,000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27,509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550%</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10,000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Bulk purchases</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491,234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511,126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462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212,781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255,563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(42,782)</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-17%</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511,126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Other materials</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64,295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107,645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17,165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38,403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52,531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(14,128)</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-27%</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107,645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Contracted services</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153,969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73,763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12,749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41,944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33,583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8,361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25%</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73,763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Transfers and grants</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13,323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33,459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2,923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6,782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16,729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(9,947)</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-59%</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33,459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Other expenditure</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155,401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127,595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14,689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79,587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69,242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10,345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15%</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127,595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Loss on disposal of PPE</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r>
      <w:tr w:rsidR="00D8781C" w:rsidRPr="00D8781C" w:rsidTr="00EA7083">
        <w:trPr>
          <w:trHeight w:val="20"/>
        </w:trPr>
        <w:tc>
          <w:tcPr>
            <w:tcW w:w="2694" w:type="dxa"/>
            <w:tcBorders>
              <w:top w:val="single" w:sz="4" w:space="0" w:color="auto"/>
              <w:left w:val="single" w:sz="4" w:space="0" w:color="auto"/>
              <w:bottom w:val="single" w:sz="4" w:space="0" w:color="auto"/>
              <w:right w:val="nil"/>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Total Expenditure</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 </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2,059,056 </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1,521,269 </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  </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79,133 </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595,139 </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761,489 </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(166,350)</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b/>
                <w:bCs/>
                <w:sz w:val="16"/>
                <w:szCs w:val="16"/>
              </w:rPr>
            </w:pPr>
            <w:r w:rsidRPr="00D8781C">
              <w:rPr>
                <w:rFonts w:ascii="Arial Narrow" w:eastAsia="Times New Roman" w:hAnsi="Arial Narrow" w:cs="Arial"/>
                <w:b/>
                <w:bCs/>
                <w:sz w:val="16"/>
                <w:szCs w:val="16"/>
              </w:rPr>
              <w:t>-22%</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1,521,269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Surplus/(Deficit)</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(704,047)</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157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(3,978)</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229,394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(776)</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230,170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(0)</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157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Transfers recognised - capital</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Contributions recognised - capital</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Contributed assets</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r>
      <w:tr w:rsidR="00D8781C" w:rsidRPr="00D8781C" w:rsidTr="00EA7083">
        <w:trPr>
          <w:trHeight w:val="20"/>
        </w:trPr>
        <w:tc>
          <w:tcPr>
            <w:tcW w:w="2694" w:type="dxa"/>
            <w:tcBorders>
              <w:top w:val="nil"/>
              <w:left w:val="single" w:sz="4" w:space="0" w:color="auto"/>
              <w:bottom w:val="nil"/>
              <w:right w:val="nil"/>
            </w:tcBorders>
            <w:shd w:val="clear" w:color="auto" w:fill="auto"/>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Surplus/(Deficit) after capital transfers &amp; contributions</w:t>
            </w:r>
          </w:p>
        </w:tc>
        <w:tc>
          <w:tcPr>
            <w:tcW w:w="320" w:type="dxa"/>
            <w:tcBorders>
              <w:top w:val="nil"/>
              <w:left w:val="single" w:sz="4" w:space="0" w:color="auto"/>
              <w:bottom w:val="nil"/>
              <w:right w:val="single" w:sz="4" w:space="0" w:color="auto"/>
            </w:tcBorders>
            <w:shd w:val="clear" w:color="auto" w:fill="auto"/>
            <w:noWrap/>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(704,047)</w:t>
            </w:r>
          </w:p>
        </w:tc>
        <w:tc>
          <w:tcPr>
            <w:tcW w:w="934" w:type="dxa"/>
            <w:tcBorders>
              <w:top w:val="nil"/>
              <w:left w:val="nil"/>
              <w:bottom w:val="nil"/>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157 </w:t>
            </w:r>
          </w:p>
        </w:tc>
        <w:tc>
          <w:tcPr>
            <w:tcW w:w="639" w:type="dxa"/>
            <w:tcBorders>
              <w:top w:val="nil"/>
              <w:left w:val="nil"/>
              <w:bottom w:val="nil"/>
              <w:right w:val="single" w:sz="4" w:space="0" w:color="auto"/>
            </w:tcBorders>
            <w:shd w:val="clear" w:color="auto" w:fill="auto"/>
            <w:noWrap/>
            <w:hideMark/>
          </w:tcPr>
          <w:p w:rsidR="00D8781C" w:rsidRPr="00D8781C" w:rsidRDefault="00D8781C" w:rsidP="00EA7083">
            <w:pPr>
              <w:ind w:left="-178" w:right="-158"/>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  </w:t>
            </w:r>
          </w:p>
        </w:tc>
        <w:tc>
          <w:tcPr>
            <w:tcW w:w="942" w:type="dxa"/>
            <w:tcBorders>
              <w:top w:val="nil"/>
              <w:left w:val="nil"/>
              <w:bottom w:val="nil"/>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(3,978)</w:t>
            </w:r>
          </w:p>
        </w:tc>
        <w:tc>
          <w:tcPr>
            <w:tcW w:w="913" w:type="dxa"/>
            <w:tcBorders>
              <w:top w:val="nil"/>
              <w:left w:val="nil"/>
              <w:bottom w:val="nil"/>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229,394 </w:t>
            </w:r>
          </w:p>
        </w:tc>
        <w:tc>
          <w:tcPr>
            <w:tcW w:w="921" w:type="dxa"/>
            <w:tcBorders>
              <w:top w:val="nil"/>
              <w:left w:val="nil"/>
              <w:bottom w:val="nil"/>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(776)</w:t>
            </w:r>
          </w:p>
        </w:tc>
        <w:tc>
          <w:tcPr>
            <w:tcW w:w="778" w:type="dxa"/>
            <w:tcBorders>
              <w:top w:val="nil"/>
              <w:left w:val="nil"/>
              <w:bottom w:val="nil"/>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w:t>
            </w:r>
          </w:p>
        </w:tc>
        <w:tc>
          <w:tcPr>
            <w:tcW w:w="749" w:type="dxa"/>
            <w:tcBorders>
              <w:top w:val="nil"/>
              <w:left w:val="nil"/>
              <w:bottom w:val="nil"/>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w:t>
            </w:r>
          </w:p>
        </w:tc>
        <w:tc>
          <w:tcPr>
            <w:tcW w:w="934" w:type="dxa"/>
            <w:tcBorders>
              <w:top w:val="nil"/>
              <w:left w:val="nil"/>
              <w:bottom w:val="nil"/>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157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Taxation</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78"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749"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w:t>
            </w:r>
          </w:p>
        </w:tc>
        <w:tc>
          <w:tcPr>
            <w:tcW w:w="934"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Surplus/(Deficit) after taxation</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(704,047)</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157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(3,978)</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229,394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(776)</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157 </w:t>
            </w:r>
          </w:p>
        </w:tc>
      </w:tr>
      <w:tr w:rsidR="00D8781C" w:rsidRPr="00D8781C" w:rsidTr="00EA7083">
        <w:trPr>
          <w:trHeight w:val="20"/>
        </w:trPr>
        <w:tc>
          <w:tcPr>
            <w:tcW w:w="2694" w:type="dxa"/>
            <w:tcBorders>
              <w:top w:val="nil"/>
              <w:left w:val="single" w:sz="4" w:space="0" w:color="auto"/>
              <w:bottom w:val="nil"/>
              <w:right w:val="nil"/>
            </w:tcBorders>
            <w:shd w:val="clear" w:color="auto" w:fill="auto"/>
            <w:noWrap/>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Attributable to minorities</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639" w:type="dxa"/>
            <w:tcBorders>
              <w:top w:val="nil"/>
              <w:left w:val="nil"/>
              <w:bottom w:val="nil"/>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42"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13"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921"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xml:space="preserve">               –  </w:t>
            </w:r>
          </w:p>
        </w:tc>
      </w:tr>
      <w:tr w:rsidR="00D8781C" w:rsidRPr="00D8781C" w:rsidTr="00EA7083">
        <w:trPr>
          <w:trHeight w:val="20"/>
        </w:trPr>
        <w:tc>
          <w:tcPr>
            <w:tcW w:w="2694" w:type="dxa"/>
            <w:tcBorders>
              <w:top w:val="nil"/>
              <w:left w:val="single" w:sz="4" w:space="0" w:color="auto"/>
              <w:bottom w:val="nil"/>
              <w:right w:val="nil"/>
            </w:tcBorders>
            <w:shd w:val="clear" w:color="auto" w:fill="auto"/>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Surplus/(Deficit) attributable to municipality</w:t>
            </w:r>
          </w:p>
        </w:tc>
        <w:tc>
          <w:tcPr>
            <w:tcW w:w="320" w:type="dxa"/>
            <w:tcBorders>
              <w:top w:val="nil"/>
              <w:left w:val="single" w:sz="4" w:space="0" w:color="auto"/>
              <w:bottom w:val="nil"/>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single" w:sz="4" w:space="0" w:color="auto"/>
              <w:left w:val="nil"/>
              <w:bottom w:val="nil"/>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(704,047)</w:t>
            </w:r>
          </w:p>
        </w:tc>
        <w:tc>
          <w:tcPr>
            <w:tcW w:w="934" w:type="dxa"/>
            <w:tcBorders>
              <w:top w:val="single" w:sz="4" w:space="0" w:color="auto"/>
              <w:left w:val="nil"/>
              <w:bottom w:val="nil"/>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157 </w:t>
            </w:r>
          </w:p>
        </w:tc>
        <w:tc>
          <w:tcPr>
            <w:tcW w:w="639" w:type="dxa"/>
            <w:tcBorders>
              <w:top w:val="single" w:sz="4" w:space="0" w:color="auto"/>
              <w:left w:val="nil"/>
              <w:bottom w:val="nil"/>
              <w:right w:val="single" w:sz="4" w:space="0" w:color="auto"/>
            </w:tcBorders>
            <w:shd w:val="clear" w:color="auto" w:fill="auto"/>
            <w:noWrap/>
            <w:hideMark/>
          </w:tcPr>
          <w:p w:rsidR="00D8781C" w:rsidRPr="00D8781C" w:rsidRDefault="00D8781C" w:rsidP="00EA7083">
            <w:pPr>
              <w:ind w:left="-178" w:right="-158"/>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  </w:t>
            </w:r>
          </w:p>
        </w:tc>
        <w:tc>
          <w:tcPr>
            <w:tcW w:w="942" w:type="dxa"/>
            <w:tcBorders>
              <w:top w:val="single" w:sz="4" w:space="0" w:color="auto"/>
              <w:left w:val="nil"/>
              <w:bottom w:val="nil"/>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(3,978)</w:t>
            </w:r>
          </w:p>
        </w:tc>
        <w:tc>
          <w:tcPr>
            <w:tcW w:w="913" w:type="dxa"/>
            <w:tcBorders>
              <w:top w:val="single" w:sz="4" w:space="0" w:color="auto"/>
              <w:left w:val="nil"/>
              <w:bottom w:val="nil"/>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229,394 </w:t>
            </w:r>
          </w:p>
        </w:tc>
        <w:tc>
          <w:tcPr>
            <w:tcW w:w="921" w:type="dxa"/>
            <w:tcBorders>
              <w:top w:val="single" w:sz="4" w:space="0" w:color="auto"/>
              <w:left w:val="nil"/>
              <w:bottom w:val="nil"/>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(776)</w:t>
            </w:r>
          </w:p>
        </w:tc>
        <w:tc>
          <w:tcPr>
            <w:tcW w:w="778"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single" w:sz="4" w:space="0" w:color="auto"/>
              <w:left w:val="nil"/>
              <w:bottom w:val="nil"/>
              <w:right w:val="single" w:sz="4" w:space="0" w:color="auto"/>
            </w:tcBorders>
            <w:shd w:val="clear" w:color="auto" w:fill="auto"/>
            <w:noWrap/>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157 </w:t>
            </w:r>
          </w:p>
        </w:tc>
      </w:tr>
      <w:tr w:rsidR="00D8781C" w:rsidRPr="00D8781C" w:rsidTr="00EA7083">
        <w:trPr>
          <w:trHeight w:val="20"/>
        </w:trPr>
        <w:tc>
          <w:tcPr>
            <w:tcW w:w="2694" w:type="dxa"/>
            <w:tcBorders>
              <w:top w:val="nil"/>
              <w:left w:val="single" w:sz="4" w:space="0" w:color="auto"/>
              <w:bottom w:val="single" w:sz="4" w:space="0" w:color="auto"/>
              <w:right w:val="nil"/>
            </w:tcBorders>
            <w:shd w:val="clear" w:color="auto" w:fill="auto"/>
            <w:vAlign w:val="bottom"/>
            <w:hideMark/>
          </w:tcPr>
          <w:p w:rsidR="00D8781C" w:rsidRPr="00D8781C" w:rsidRDefault="00D8781C" w:rsidP="00D8781C">
            <w:pPr>
              <w:ind w:firstLineChars="100" w:firstLine="160"/>
              <w:rPr>
                <w:rFonts w:ascii="Arial Narrow" w:eastAsia="Times New Roman" w:hAnsi="Arial Narrow" w:cs="Arial"/>
                <w:sz w:val="16"/>
                <w:szCs w:val="16"/>
              </w:rPr>
            </w:pPr>
            <w:r w:rsidRPr="00D8781C">
              <w:rPr>
                <w:rFonts w:ascii="Arial Narrow" w:eastAsia="Times New Roman" w:hAnsi="Arial Narrow" w:cs="Arial"/>
                <w:sz w:val="16"/>
                <w:szCs w:val="16"/>
              </w:rPr>
              <w:t>Share of surplus/ (deficit) of associate</w:t>
            </w:r>
          </w:p>
        </w:tc>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639"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13"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21"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78"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34"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sz w:val="16"/>
                <w:szCs w:val="16"/>
              </w:rPr>
            </w:pPr>
            <w:r w:rsidRPr="00D8781C">
              <w:rPr>
                <w:rFonts w:ascii="Arial Narrow" w:eastAsia="Times New Roman" w:hAnsi="Arial Narrow" w:cs="Arial"/>
                <w:sz w:val="16"/>
                <w:szCs w:val="16"/>
              </w:rPr>
              <w:t> </w:t>
            </w:r>
          </w:p>
        </w:tc>
      </w:tr>
      <w:tr w:rsidR="00D8781C" w:rsidRPr="00D8781C" w:rsidTr="00EA7083">
        <w:trPr>
          <w:trHeight w:val="20"/>
        </w:trPr>
        <w:tc>
          <w:tcPr>
            <w:tcW w:w="2694" w:type="dxa"/>
            <w:tcBorders>
              <w:top w:val="nil"/>
              <w:left w:val="single" w:sz="4" w:space="0" w:color="auto"/>
              <w:bottom w:val="single" w:sz="4" w:space="0" w:color="auto"/>
              <w:right w:val="nil"/>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Surplus/ (Deficit) for the year</w:t>
            </w:r>
          </w:p>
        </w:tc>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D8781C" w:rsidRPr="00D8781C" w:rsidRDefault="00D8781C" w:rsidP="00D8781C">
            <w:pPr>
              <w:jc w:val="center"/>
              <w:rPr>
                <w:rFonts w:ascii="Arial Narrow" w:eastAsia="Times New Roman" w:hAnsi="Arial Narrow" w:cs="Arial"/>
                <w:sz w:val="16"/>
                <w:szCs w:val="16"/>
              </w:rPr>
            </w:pPr>
            <w:r w:rsidRPr="00D8781C">
              <w:rPr>
                <w:rFonts w:ascii="Arial Narrow" w:eastAsia="Times New Roman" w:hAnsi="Arial Narrow" w:cs="Arial"/>
                <w:sz w:val="16"/>
                <w:szCs w:val="16"/>
              </w:rPr>
              <w:t> </w:t>
            </w:r>
          </w:p>
        </w:tc>
        <w:tc>
          <w:tcPr>
            <w:tcW w:w="942"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(704,047)</w:t>
            </w:r>
          </w:p>
        </w:tc>
        <w:tc>
          <w:tcPr>
            <w:tcW w:w="934"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157 </w:t>
            </w:r>
          </w:p>
        </w:tc>
        <w:tc>
          <w:tcPr>
            <w:tcW w:w="639"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EA7083">
            <w:pPr>
              <w:ind w:left="-178" w:right="-158"/>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  </w:t>
            </w:r>
          </w:p>
        </w:tc>
        <w:tc>
          <w:tcPr>
            <w:tcW w:w="942"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(3,978)</w:t>
            </w:r>
          </w:p>
        </w:tc>
        <w:tc>
          <w:tcPr>
            <w:tcW w:w="913"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229,394 </w:t>
            </w:r>
          </w:p>
        </w:tc>
        <w:tc>
          <w:tcPr>
            <w:tcW w:w="921"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(776)</w:t>
            </w:r>
          </w:p>
        </w:tc>
        <w:tc>
          <w:tcPr>
            <w:tcW w:w="778"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w:t>
            </w:r>
          </w:p>
        </w:tc>
        <w:tc>
          <w:tcPr>
            <w:tcW w:w="749"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w:t>
            </w:r>
          </w:p>
        </w:tc>
        <w:tc>
          <w:tcPr>
            <w:tcW w:w="934" w:type="dxa"/>
            <w:tcBorders>
              <w:top w:val="nil"/>
              <w:left w:val="nil"/>
              <w:bottom w:val="single" w:sz="4" w:space="0" w:color="auto"/>
              <w:right w:val="single" w:sz="4" w:space="0" w:color="auto"/>
            </w:tcBorders>
            <w:shd w:val="clear" w:color="auto" w:fill="auto"/>
            <w:noWrap/>
            <w:vAlign w:val="bottom"/>
            <w:hideMark/>
          </w:tcPr>
          <w:p w:rsidR="00D8781C" w:rsidRPr="00D8781C" w:rsidRDefault="00D8781C" w:rsidP="00D8781C">
            <w:pPr>
              <w:rPr>
                <w:rFonts w:ascii="Arial Narrow" w:eastAsia="Times New Roman" w:hAnsi="Arial Narrow" w:cs="Arial"/>
                <w:b/>
                <w:bCs/>
                <w:sz w:val="16"/>
                <w:szCs w:val="16"/>
              </w:rPr>
            </w:pPr>
            <w:r w:rsidRPr="00D8781C">
              <w:rPr>
                <w:rFonts w:ascii="Arial Narrow" w:eastAsia="Times New Roman" w:hAnsi="Arial Narrow" w:cs="Arial"/>
                <w:b/>
                <w:bCs/>
                <w:sz w:val="16"/>
                <w:szCs w:val="16"/>
              </w:rPr>
              <w:t xml:space="preserve">            157 </w:t>
            </w:r>
          </w:p>
        </w:tc>
      </w:tr>
    </w:tbl>
    <w:p w:rsidR="00AE75B3" w:rsidRDefault="001D5A55" w:rsidP="00AE75B3">
      <w:r>
        <w:t xml:space="preserve"> </w:t>
      </w:r>
    </w:p>
    <w:p w:rsidR="001D5A55" w:rsidRDefault="001D5A55">
      <w:r>
        <w:br w:type="page"/>
      </w:r>
    </w:p>
    <w:p w:rsidR="001D5A55" w:rsidRDefault="001D5A55" w:rsidP="00AE75B3"/>
    <w:p w:rsidR="00AE75B3" w:rsidRDefault="00AE75B3" w:rsidP="00AE75B3">
      <w:pPr>
        <w:pStyle w:val="Heading2"/>
        <w:numPr>
          <w:ilvl w:val="1"/>
          <w:numId w:val="32"/>
        </w:numPr>
        <w:spacing w:before="0"/>
      </w:pPr>
      <w:bookmarkStart w:id="34" w:name="_Toc440883130"/>
      <w:r w:rsidRPr="004E7ED9">
        <w:t>Table C5 – Capital Expenditure (municipal vote, standard classification and funding)</w:t>
      </w:r>
      <w:bookmarkEnd w:id="34"/>
      <w:r>
        <w:t xml:space="preserve"> </w:t>
      </w:r>
    </w:p>
    <w:tbl>
      <w:tblPr>
        <w:tblW w:w="10864" w:type="dxa"/>
        <w:tblLook w:val="04A0"/>
      </w:tblPr>
      <w:tblGrid>
        <w:gridCol w:w="3119"/>
        <w:gridCol w:w="320"/>
        <w:gridCol w:w="706"/>
        <w:gridCol w:w="817"/>
        <w:gridCol w:w="728"/>
        <w:gridCol w:w="973"/>
        <w:gridCol w:w="850"/>
        <w:gridCol w:w="973"/>
        <w:gridCol w:w="749"/>
        <w:gridCol w:w="656"/>
        <w:gridCol w:w="973"/>
      </w:tblGrid>
      <w:tr w:rsidR="001D5A55" w:rsidRPr="001D5A55" w:rsidTr="000E4392">
        <w:trPr>
          <w:trHeight w:val="20"/>
          <w:tblHeader/>
        </w:trPr>
        <w:tc>
          <w:tcPr>
            <w:tcW w:w="10864" w:type="dxa"/>
            <w:gridSpan w:val="11"/>
            <w:tcBorders>
              <w:top w:val="nil"/>
              <w:left w:val="nil"/>
              <w:bottom w:val="single" w:sz="4" w:space="0" w:color="auto"/>
              <w:right w:val="nil"/>
            </w:tcBorders>
            <w:shd w:val="clear" w:color="auto" w:fill="auto"/>
            <w:vAlign w:val="bottom"/>
            <w:hideMark/>
          </w:tcPr>
          <w:p w:rsidR="001D5A55" w:rsidRPr="001D5A55" w:rsidRDefault="001D5A55" w:rsidP="00A9413D">
            <w:pPr>
              <w:rPr>
                <w:rFonts w:ascii="Arial Narrow" w:eastAsia="Times New Roman" w:hAnsi="Arial Narrow" w:cs="Arial"/>
                <w:b/>
                <w:bCs/>
              </w:rPr>
            </w:pPr>
            <w:r w:rsidRPr="001D5A55">
              <w:rPr>
                <w:rFonts w:ascii="Arial Narrow" w:eastAsia="Times New Roman" w:hAnsi="Arial Narrow" w:cs="Arial"/>
                <w:b/>
                <w:bCs/>
              </w:rPr>
              <w:t>NW372 Madibeng - Table C5 Monthly Budget Statement - Capital Expenditure (municipal vote, standard classification and funding) - M06 December</w:t>
            </w:r>
          </w:p>
        </w:tc>
      </w:tr>
      <w:tr w:rsidR="001D5A55" w:rsidRPr="001D5A55" w:rsidTr="000E4392">
        <w:trPr>
          <w:trHeight w:val="20"/>
          <w:tblHeader/>
        </w:trPr>
        <w:tc>
          <w:tcPr>
            <w:tcW w:w="3119" w:type="dxa"/>
            <w:vMerge w:val="restart"/>
            <w:tcBorders>
              <w:top w:val="nil"/>
              <w:left w:val="single" w:sz="4" w:space="0" w:color="auto"/>
              <w:bottom w:val="nil"/>
              <w:right w:val="nil"/>
            </w:tcBorders>
            <w:shd w:val="clear" w:color="auto" w:fill="auto"/>
            <w:noWrap/>
            <w:vAlign w:val="center"/>
            <w:hideMark/>
          </w:tcPr>
          <w:p w:rsidR="001D5A55" w:rsidRPr="001D5A55" w:rsidRDefault="001D5A55" w:rsidP="00D511B2">
            <w:pPr>
              <w:ind w:right="-106"/>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Vote Description</w:t>
            </w:r>
          </w:p>
        </w:tc>
        <w:tc>
          <w:tcPr>
            <w:tcW w:w="320" w:type="dxa"/>
            <w:vMerge w:val="restart"/>
            <w:tcBorders>
              <w:top w:val="nil"/>
              <w:left w:val="single" w:sz="4" w:space="0" w:color="auto"/>
              <w:bottom w:val="nil"/>
              <w:right w:val="single" w:sz="4" w:space="0" w:color="auto"/>
            </w:tcBorders>
            <w:shd w:val="clear" w:color="auto" w:fill="auto"/>
            <w:noWrap/>
            <w:vAlign w:val="center"/>
            <w:hideMark/>
          </w:tcPr>
          <w:p w:rsidR="001D5A55" w:rsidRPr="001D5A55" w:rsidRDefault="001D5A55" w:rsidP="00D511B2">
            <w:pPr>
              <w:ind w:left="-108" w:right="-71"/>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Ref</w:t>
            </w:r>
          </w:p>
        </w:tc>
        <w:tc>
          <w:tcPr>
            <w:tcW w:w="706" w:type="dxa"/>
            <w:tcBorders>
              <w:top w:val="nil"/>
              <w:left w:val="nil"/>
              <w:bottom w:val="single" w:sz="4" w:space="0" w:color="auto"/>
              <w:right w:val="single" w:sz="4" w:space="0" w:color="auto"/>
            </w:tcBorders>
            <w:shd w:val="clear" w:color="auto" w:fill="auto"/>
            <w:vAlign w:val="center"/>
            <w:hideMark/>
          </w:tcPr>
          <w:p w:rsidR="001D5A55" w:rsidRPr="001D5A55" w:rsidRDefault="001D5A55" w:rsidP="00A9413D">
            <w:pPr>
              <w:ind w:left="-111" w:right="-108"/>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2014/15</w:t>
            </w:r>
          </w:p>
        </w:tc>
        <w:tc>
          <w:tcPr>
            <w:tcW w:w="817" w:type="dxa"/>
            <w:tcBorders>
              <w:top w:val="nil"/>
              <w:left w:val="nil"/>
              <w:bottom w:val="single" w:sz="4" w:space="0" w:color="auto"/>
              <w:right w:val="single" w:sz="4" w:space="0" w:color="auto"/>
            </w:tcBorders>
            <w:shd w:val="clear" w:color="auto" w:fill="auto"/>
            <w:vAlign w:val="center"/>
            <w:hideMark/>
          </w:tcPr>
          <w:p w:rsidR="001D5A55" w:rsidRPr="001D5A55" w:rsidRDefault="001D5A55" w:rsidP="009F7457">
            <w:pPr>
              <w:ind w:left="-142" w:right="-93"/>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Budget Year 2015/16</w:t>
            </w:r>
          </w:p>
        </w:tc>
        <w:tc>
          <w:tcPr>
            <w:tcW w:w="728" w:type="dxa"/>
            <w:tcBorders>
              <w:top w:val="nil"/>
              <w:left w:val="nil"/>
              <w:bottom w:val="single" w:sz="4" w:space="0" w:color="auto"/>
              <w:right w:val="single" w:sz="4" w:space="0" w:color="auto"/>
            </w:tcBorders>
            <w:shd w:val="clear" w:color="auto" w:fill="auto"/>
            <w:vAlign w:val="center"/>
            <w:hideMark/>
          </w:tcPr>
          <w:p w:rsidR="001D5A55" w:rsidRPr="001D5A55" w:rsidRDefault="001D5A55" w:rsidP="00A9413D">
            <w:pPr>
              <w:ind w:left="-89" w:right="-107"/>
              <w:rPr>
                <w:rFonts w:ascii="Arial Narrow" w:eastAsia="Times New Roman" w:hAnsi="Arial Narrow" w:cs="Arial"/>
                <w:b/>
                <w:bCs/>
                <w:sz w:val="16"/>
                <w:szCs w:val="16"/>
              </w:rPr>
            </w:pPr>
            <w:r w:rsidRPr="001D5A55">
              <w:rPr>
                <w:rFonts w:ascii="Arial Narrow" w:eastAsia="Times New Roman" w:hAnsi="Arial Narrow" w:cs="Arial"/>
                <w:b/>
                <w:bCs/>
                <w:sz w:val="16"/>
                <w:szCs w:val="16"/>
              </w:rPr>
              <w:t> </w:t>
            </w:r>
          </w:p>
        </w:tc>
        <w:tc>
          <w:tcPr>
            <w:tcW w:w="973" w:type="dxa"/>
            <w:tcBorders>
              <w:top w:val="nil"/>
              <w:left w:val="nil"/>
              <w:bottom w:val="single" w:sz="4" w:space="0" w:color="auto"/>
              <w:right w:val="single" w:sz="4" w:space="0" w:color="auto"/>
            </w:tcBorders>
            <w:shd w:val="clear" w:color="auto" w:fill="auto"/>
            <w:vAlign w:val="center"/>
            <w:hideMark/>
          </w:tcPr>
          <w:p w:rsidR="001D5A55" w:rsidRPr="001D5A55" w:rsidRDefault="001D5A55" w:rsidP="00B42F4E">
            <w:pPr>
              <w:ind w:left="-128" w:right="-108"/>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1D5A55" w:rsidRPr="001D5A55" w:rsidRDefault="001D5A55" w:rsidP="00A9413D">
            <w:pPr>
              <w:rPr>
                <w:rFonts w:ascii="Arial Narrow" w:eastAsia="Times New Roman" w:hAnsi="Arial Narrow" w:cs="Arial"/>
                <w:b/>
                <w:bCs/>
                <w:sz w:val="16"/>
                <w:szCs w:val="16"/>
              </w:rPr>
            </w:pPr>
            <w:r w:rsidRPr="001D5A55">
              <w:rPr>
                <w:rFonts w:ascii="Arial Narrow" w:eastAsia="Times New Roman" w:hAnsi="Arial Narrow" w:cs="Arial"/>
                <w:b/>
                <w:bCs/>
                <w:sz w:val="16"/>
                <w:szCs w:val="16"/>
              </w:rPr>
              <w:t> </w:t>
            </w:r>
          </w:p>
        </w:tc>
        <w:tc>
          <w:tcPr>
            <w:tcW w:w="973" w:type="dxa"/>
            <w:tcBorders>
              <w:top w:val="nil"/>
              <w:left w:val="nil"/>
              <w:bottom w:val="single" w:sz="4" w:space="0" w:color="auto"/>
              <w:right w:val="single" w:sz="4" w:space="0" w:color="auto"/>
            </w:tcBorders>
            <w:shd w:val="clear" w:color="auto" w:fill="auto"/>
            <w:vAlign w:val="center"/>
            <w:hideMark/>
          </w:tcPr>
          <w:p w:rsidR="001D5A55" w:rsidRPr="001D5A55" w:rsidRDefault="001D5A55" w:rsidP="00A9413D">
            <w:pPr>
              <w:rPr>
                <w:rFonts w:ascii="Arial Narrow" w:eastAsia="Times New Roman" w:hAnsi="Arial Narrow" w:cs="Arial"/>
                <w:b/>
                <w:bCs/>
                <w:sz w:val="16"/>
                <w:szCs w:val="16"/>
              </w:rPr>
            </w:pPr>
            <w:r w:rsidRPr="001D5A55">
              <w:rPr>
                <w:rFonts w:ascii="Arial Narrow" w:eastAsia="Times New Roman" w:hAnsi="Arial Narrow" w:cs="Arial"/>
                <w:b/>
                <w:bCs/>
                <w:sz w:val="16"/>
                <w:szCs w:val="16"/>
              </w:rPr>
              <w:t> </w:t>
            </w:r>
          </w:p>
        </w:tc>
        <w:tc>
          <w:tcPr>
            <w:tcW w:w="749" w:type="dxa"/>
            <w:tcBorders>
              <w:top w:val="nil"/>
              <w:left w:val="nil"/>
              <w:bottom w:val="single" w:sz="4" w:space="0" w:color="auto"/>
              <w:right w:val="single" w:sz="4" w:space="0" w:color="auto"/>
            </w:tcBorders>
            <w:shd w:val="clear" w:color="auto" w:fill="auto"/>
            <w:vAlign w:val="center"/>
            <w:hideMark/>
          </w:tcPr>
          <w:p w:rsidR="001D5A55" w:rsidRPr="001D5A55" w:rsidRDefault="001D5A55" w:rsidP="00A9413D">
            <w:pPr>
              <w:rPr>
                <w:rFonts w:ascii="Arial Narrow" w:eastAsia="Times New Roman" w:hAnsi="Arial Narrow" w:cs="Arial"/>
                <w:b/>
                <w:bCs/>
                <w:sz w:val="16"/>
                <w:szCs w:val="16"/>
              </w:rPr>
            </w:pPr>
            <w:r w:rsidRPr="001D5A55">
              <w:rPr>
                <w:rFonts w:ascii="Arial Narrow" w:eastAsia="Times New Roman" w:hAnsi="Arial Narrow" w:cs="Arial"/>
                <w:b/>
                <w:bCs/>
                <w:sz w:val="16"/>
                <w:szCs w:val="16"/>
              </w:rPr>
              <w:t> </w:t>
            </w:r>
          </w:p>
        </w:tc>
        <w:tc>
          <w:tcPr>
            <w:tcW w:w="656" w:type="dxa"/>
            <w:tcBorders>
              <w:top w:val="nil"/>
              <w:left w:val="nil"/>
              <w:bottom w:val="single" w:sz="4" w:space="0" w:color="auto"/>
              <w:right w:val="single" w:sz="4" w:space="0" w:color="auto"/>
            </w:tcBorders>
            <w:shd w:val="clear" w:color="auto" w:fill="auto"/>
            <w:vAlign w:val="center"/>
            <w:hideMark/>
          </w:tcPr>
          <w:p w:rsidR="001D5A55" w:rsidRPr="001D5A55" w:rsidRDefault="001D5A55" w:rsidP="004671C4">
            <w:pPr>
              <w:ind w:left="-93" w:right="-83"/>
              <w:rPr>
                <w:rFonts w:ascii="Arial Narrow" w:eastAsia="Times New Roman" w:hAnsi="Arial Narrow" w:cs="Arial"/>
                <w:b/>
                <w:bCs/>
                <w:sz w:val="16"/>
                <w:szCs w:val="16"/>
              </w:rPr>
            </w:pPr>
            <w:r w:rsidRPr="001D5A55">
              <w:rPr>
                <w:rFonts w:ascii="Arial Narrow" w:eastAsia="Times New Roman" w:hAnsi="Arial Narrow" w:cs="Arial"/>
                <w:b/>
                <w:bCs/>
                <w:sz w:val="16"/>
                <w:szCs w:val="16"/>
              </w:rPr>
              <w:t> </w:t>
            </w:r>
          </w:p>
        </w:tc>
        <w:tc>
          <w:tcPr>
            <w:tcW w:w="973" w:type="dxa"/>
            <w:tcBorders>
              <w:top w:val="nil"/>
              <w:left w:val="nil"/>
              <w:bottom w:val="single" w:sz="4" w:space="0" w:color="auto"/>
              <w:right w:val="single" w:sz="4" w:space="0" w:color="auto"/>
            </w:tcBorders>
            <w:shd w:val="clear" w:color="auto" w:fill="auto"/>
            <w:vAlign w:val="center"/>
            <w:hideMark/>
          </w:tcPr>
          <w:p w:rsidR="001D5A55" w:rsidRPr="001D5A55" w:rsidRDefault="001D5A55" w:rsidP="00A9413D">
            <w:pPr>
              <w:rPr>
                <w:rFonts w:ascii="Arial Narrow" w:eastAsia="Times New Roman" w:hAnsi="Arial Narrow" w:cs="Arial"/>
                <w:b/>
                <w:bCs/>
                <w:sz w:val="16"/>
                <w:szCs w:val="16"/>
              </w:rPr>
            </w:pPr>
            <w:r w:rsidRPr="001D5A55">
              <w:rPr>
                <w:rFonts w:ascii="Arial Narrow" w:eastAsia="Times New Roman" w:hAnsi="Arial Narrow" w:cs="Arial"/>
                <w:b/>
                <w:bCs/>
                <w:sz w:val="16"/>
                <w:szCs w:val="16"/>
              </w:rPr>
              <w:t> </w:t>
            </w:r>
          </w:p>
        </w:tc>
      </w:tr>
      <w:tr w:rsidR="001D5A55" w:rsidRPr="001D5A55" w:rsidTr="000E4392">
        <w:trPr>
          <w:trHeight w:val="20"/>
          <w:tblHeader/>
        </w:trPr>
        <w:tc>
          <w:tcPr>
            <w:tcW w:w="3119" w:type="dxa"/>
            <w:vMerge/>
            <w:tcBorders>
              <w:top w:val="nil"/>
              <w:left w:val="single" w:sz="4" w:space="0" w:color="auto"/>
              <w:bottom w:val="nil"/>
              <w:right w:val="nil"/>
            </w:tcBorders>
            <w:shd w:val="clear" w:color="auto" w:fill="auto"/>
            <w:vAlign w:val="center"/>
            <w:hideMark/>
          </w:tcPr>
          <w:p w:rsidR="001D5A55" w:rsidRPr="001D5A55" w:rsidRDefault="001D5A55" w:rsidP="00D511B2">
            <w:pPr>
              <w:ind w:right="-106"/>
              <w:rPr>
                <w:rFonts w:ascii="Arial Narrow" w:eastAsia="Times New Roman" w:hAnsi="Arial Narrow" w:cs="Arial"/>
                <w:b/>
                <w:bCs/>
                <w:sz w:val="16"/>
                <w:szCs w:val="16"/>
              </w:rPr>
            </w:pPr>
          </w:p>
        </w:tc>
        <w:tc>
          <w:tcPr>
            <w:tcW w:w="320" w:type="dxa"/>
            <w:vMerge/>
            <w:tcBorders>
              <w:top w:val="nil"/>
              <w:left w:val="single" w:sz="4" w:space="0" w:color="auto"/>
              <w:bottom w:val="nil"/>
              <w:right w:val="single" w:sz="4" w:space="0" w:color="auto"/>
            </w:tcBorders>
            <w:shd w:val="clear" w:color="auto" w:fill="auto"/>
            <w:vAlign w:val="center"/>
            <w:hideMark/>
          </w:tcPr>
          <w:p w:rsidR="001D5A55" w:rsidRPr="001D5A55" w:rsidRDefault="001D5A55" w:rsidP="00D511B2">
            <w:pPr>
              <w:ind w:left="-108" w:right="-71"/>
              <w:rPr>
                <w:rFonts w:ascii="Arial Narrow" w:eastAsia="Times New Roman" w:hAnsi="Arial Narrow" w:cs="Arial"/>
                <w:b/>
                <w:bCs/>
                <w:sz w:val="16"/>
                <w:szCs w:val="16"/>
              </w:rPr>
            </w:pPr>
          </w:p>
        </w:tc>
        <w:tc>
          <w:tcPr>
            <w:tcW w:w="706" w:type="dxa"/>
            <w:tcBorders>
              <w:top w:val="nil"/>
              <w:left w:val="nil"/>
              <w:bottom w:val="nil"/>
              <w:right w:val="single" w:sz="4" w:space="0" w:color="auto"/>
            </w:tcBorders>
            <w:shd w:val="clear" w:color="auto" w:fill="auto"/>
            <w:vAlign w:val="center"/>
            <w:hideMark/>
          </w:tcPr>
          <w:p w:rsidR="001D5A55" w:rsidRPr="001D5A55" w:rsidRDefault="001D5A55" w:rsidP="00A9413D">
            <w:pPr>
              <w:ind w:left="-111" w:right="-108"/>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Audited Outcome</w:t>
            </w:r>
          </w:p>
        </w:tc>
        <w:tc>
          <w:tcPr>
            <w:tcW w:w="817" w:type="dxa"/>
            <w:tcBorders>
              <w:top w:val="nil"/>
              <w:left w:val="nil"/>
              <w:bottom w:val="nil"/>
              <w:right w:val="single" w:sz="4" w:space="0" w:color="auto"/>
            </w:tcBorders>
            <w:shd w:val="clear" w:color="auto" w:fill="auto"/>
            <w:vAlign w:val="center"/>
            <w:hideMark/>
          </w:tcPr>
          <w:p w:rsidR="001D5A55" w:rsidRPr="001D5A55" w:rsidRDefault="001D5A55" w:rsidP="009F7457">
            <w:pPr>
              <w:ind w:left="-142" w:right="-93"/>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Original Budget</w:t>
            </w:r>
          </w:p>
        </w:tc>
        <w:tc>
          <w:tcPr>
            <w:tcW w:w="728" w:type="dxa"/>
            <w:tcBorders>
              <w:top w:val="nil"/>
              <w:left w:val="nil"/>
              <w:bottom w:val="nil"/>
              <w:right w:val="single" w:sz="4" w:space="0" w:color="auto"/>
            </w:tcBorders>
            <w:shd w:val="clear" w:color="auto" w:fill="auto"/>
            <w:vAlign w:val="center"/>
            <w:hideMark/>
          </w:tcPr>
          <w:p w:rsidR="001D5A55" w:rsidRPr="001D5A55" w:rsidRDefault="001D5A55" w:rsidP="00A9413D">
            <w:pPr>
              <w:ind w:left="-89" w:right="-107"/>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Adjusted Budget</w:t>
            </w:r>
          </w:p>
        </w:tc>
        <w:tc>
          <w:tcPr>
            <w:tcW w:w="973" w:type="dxa"/>
            <w:tcBorders>
              <w:top w:val="nil"/>
              <w:left w:val="nil"/>
              <w:bottom w:val="nil"/>
              <w:right w:val="single" w:sz="4" w:space="0" w:color="auto"/>
            </w:tcBorders>
            <w:shd w:val="clear" w:color="auto" w:fill="auto"/>
            <w:vAlign w:val="center"/>
            <w:hideMark/>
          </w:tcPr>
          <w:p w:rsidR="00F763D9" w:rsidRDefault="001D5A55" w:rsidP="00B42F4E">
            <w:pPr>
              <w:ind w:left="-128" w:right="-108"/>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Monthly</w:t>
            </w:r>
          </w:p>
          <w:p w:rsidR="001D5A55" w:rsidRPr="001D5A55" w:rsidRDefault="001D5A55" w:rsidP="00B42F4E">
            <w:pPr>
              <w:ind w:left="-128" w:right="-108"/>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actual</w:t>
            </w:r>
          </w:p>
        </w:tc>
        <w:tc>
          <w:tcPr>
            <w:tcW w:w="850" w:type="dxa"/>
            <w:tcBorders>
              <w:top w:val="nil"/>
              <w:left w:val="nil"/>
              <w:bottom w:val="nil"/>
              <w:right w:val="single" w:sz="4" w:space="0" w:color="auto"/>
            </w:tcBorders>
            <w:shd w:val="clear" w:color="auto" w:fill="auto"/>
            <w:vAlign w:val="center"/>
            <w:hideMark/>
          </w:tcPr>
          <w:p w:rsidR="001D5A55" w:rsidRPr="001D5A55" w:rsidRDefault="001D5A55" w:rsidP="00A9413D">
            <w:pPr>
              <w:jc w:val="center"/>
              <w:rPr>
                <w:rFonts w:ascii="Arial Narrow" w:eastAsia="Times New Roman" w:hAnsi="Arial Narrow" w:cs="Arial"/>
                <w:b/>
                <w:bCs/>
                <w:sz w:val="16"/>
                <w:szCs w:val="16"/>
              </w:rPr>
            </w:pPr>
            <w:proofErr w:type="spellStart"/>
            <w:r w:rsidRPr="001D5A55">
              <w:rPr>
                <w:rFonts w:ascii="Arial Narrow" w:eastAsia="Times New Roman" w:hAnsi="Arial Narrow" w:cs="Arial"/>
                <w:b/>
                <w:bCs/>
                <w:sz w:val="16"/>
                <w:szCs w:val="16"/>
              </w:rPr>
              <w:t>YearTD</w:t>
            </w:r>
            <w:proofErr w:type="spellEnd"/>
            <w:r w:rsidRPr="001D5A55">
              <w:rPr>
                <w:rFonts w:ascii="Arial Narrow" w:eastAsia="Times New Roman" w:hAnsi="Arial Narrow" w:cs="Arial"/>
                <w:b/>
                <w:bCs/>
                <w:sz w:val="16"/>
                <w:szCs w:val="16"/>
              </w:rPr>
              <w:t xml:space="preserve"> actual</w:t>
            </w:r>
          </w:p>
        </w:tc>
        <w:tc>
          <w:tcPr>
            <w:tcW w:w="973" w:type="dxa"/>
            <w:tcBorders>
              <w:top w:val="nil"/>
              <w:left w:val="nil"/>
              <w:bottom w:val="nil"/>
              <w:right w:val="single" w:sz="4" w:space="0" w:color="auto"/>
            </w:tcBorders>
            <w:shd w:val="clear" w:color="auto" w:fill="auto"/>
            <w:vAlign w:val="center"/>
            <w:hideMark/>
          </w:tcPr>
          <w:p w:rsidR="001D5A55" w:rsidRPr="001D5A55" w:rsidRDefault="001D5A55" w:rsidP="00D511B2">
            <w:pPr>
              <w:jc w:val="center"/>
              <w:rPr>
                <w:rFonts w:ascii="Arial Narrow" w:eastAsia="Times New Roman" w:hAnsi="Arial Narrow" w:cs="Arial"/>
                <w:b/>
                <w:bCs/>
                <w:sz w:val="16"/>
                <w:szCs w:val="16"/>
              </w:rPr>
            </w:pPr>
            <w:proofErr w:type="spellStart"/>
            <w:r w:rsidRPr="001D5A55">
              <w:rPr>
                <w:rFonts w:ascii="Arial Narrow" w:eastAsia="Times New Roman" w:hAnsi="Arial Narrow" w:cs="Arial"/>
                <w:b/>
                <w:bCs/>
                <w:sz w:val="16"/>
                <w:szCs w:val="16"/>
              </w:rPr>
              <w:t>YearTD</w:t>
            </w:r>
            <w:proofErr w:type="spellEnd"/>
            <w:r w:rsidRPr="001D5A55">
              <w:rPr>
                <w:rFonts w:ascii="Arial Narrow" w:eastAsia="Times New Roman" w:hAnsi="Arial Narrow" w:cs="Arial"/>
                <w:b/>
                <w:bCs/>
                <w:sz w:val="16"/>
                <w:szCs w:val="16"/>
              </w:rPr>
              <w:t xml:space="preserve"> budget</w:t>
            </w:r>
          </w:p>
        </w:tc>
        <w:tc>
          <w:tcPr>
            <w:tcW w:w="749" w:type="dxa"/>
            <w:tcBorders>
              <w:top w:val="nil"/>
              <w:left w:val="nil"/>
              <w:bottom w:val="nil"/>
              <w:right w:val="single" w:sz="4" w:space="0" w:color="auto"/>
            </w:tcBorders>
            <w:shd w:val="clear" w:color="auto" w:fill="auto"/>
            <w:vAlign w:val="center"/>
            <w:hideMark/>
          </w:tcPr>
          <w:p w:rsidR="001D5A55" w:rsidRPr="001D5A55" w:rsidRDefault="001D5A55" w:rsidP="00A9413D">
            <w:pPr>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YTD variance</w:t>
            </w:r>
          </w:p>
        </w:tc>
        <w:tc>
          <w:tcPr>
            <w:tcW w:w="656" w:type="dxa"/>
            <w:tcBorders>
              <w:top w:val="nil"/>
              <w:left w:val="nil"/>
              <w:bottom w:val="nil"/>
              <w:right w:val="single" w:sz="4" w:space="0" w:color="auto"/>
            </w:tcBorders>
            <w:shd w:val="clear" w:color="auto" w:fill="auto"/>
            <w:vAlign w:val="center"/>
            <w:hideMark/>
          </w:tcPr>
          <w:p w:rsidR="001D5A55" w:rsidRPr="001D5A55" w:rsidRDefault="001D5A55" w:rsidP="004671C4">
            <w:pPr>
              <w:ind w:left="-93" w:right="-83"/>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YTD variance</w:t>
            </w:r>
          </w:p>
        </w:tc>
        <w:tc>
          <w:tcPr>
            <w:tcW w:w="973" w:type="dxa"/>
            <w:tcBorders>
              <w:top w:val="nil"/>
              <w:left w:val="nil"/>
              <w:bottom w:val="nil"/>
              <w:right w:val="single" w:sz="4" w:space="0" w:color="auto"/>
            </w:tcBorders>
            <w:shd w:val="clear" w:color="auto" w:fill="auto"/>
            <w:vAlign w:val="center"/>
            <w:hideMark/>
          </w:tcPr>
          <w:p w:rsidR="001D5A55" w:rsidRPr="001D5A55" w:rsidRDefault="001D5A55" w:rsidP="00A9413D">
            <w:pPr>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Full Year Forecast</w:t>
            </w:r>
          </w:p>
        </w:tc>
      </w:tr>
      <w:tr w:rsidR="001D5A55" w:rsidRPr="001D5A55" w:rsidTr="000E4392">
        <w:trPr>
          <w:trHeight w:val="20"/>
          <w:tblHeader/>
        </w:trPr>
        <w:tc>
          <w:tcPr>
            <w:tcW w:w="3119" w:type="dxa"/>
            <w:tcBorders>
              <w:top w:val="nil"/>
              <w:left w:val="single" w:sz="4" w:space="0" w:color="auto"/>
              <w:bottom w:val="single" w:sz="4" w:space="0" w:color="auto"/>
              <w:right w:val="nil"/>
            </w:tcBorders>
            <w:shd w:val="clear" w:color="auto" w:fill="auto"/>
            <w:noWrap/>
            <w:vAlign w:val="center"/>
            <w:hideMark/>
          </w:tcPr>
          <w:p w:rsidR="001D5A55" w:rsidRPr="001D5A55" w:rsidRDefault="001D5A55" w:rsidP="00D511B2">
            <w:pPr>
              <w:ind w:right="-106"/>
              <w:rPr>
                <w:rFonts w:ascii="Arial Narrow" w:eastAsia="Times New Roman" w:hAnsi="Arial Narrow" w:cs="Arial"/>
                <w:b/>
                <w:bCs/>
                <w:sz w:val="16"/>
                <w:szCs w:val="16"/>
              </w:rPr>
            </w:pPr>
            <w:r w:rsidRPr="001D5A55">
              <w:rPr>
                <w:rFonts w:ascii="Arial Narrow" w:eastAsia="Times New Roman" w:hAnsi="Arial Narrow" w:cs="Arial"/>
                <w:b/>
                <w:bCs/>
                <w:sz w:val="16"/>
                <w:szCs w:val="16"/>
              </w:rPr>
              <w:t>R thousands</w:t>
            </w:r>
          </w:p>
        </w:tc>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1</w:t>
            </w:r>
          </w:p>
        </w:tc>
        <w:tc>
          <w:tcPr>
            <w:tcW w:w="706" w:type="dxa"/>
            <w:tcBorders>
              <w:top w:val="nil"/>
              <w:left w:val="nil"/>
              <w:bottom w:val="single" w:sz="4" w:space="0" w:color="auto"/>
              <w:right w:val="single" w:sz="4" w:space="0" w:color="auto"/>
            </w:tcBorders>
            <w:shd w:val="clear" w:color="auto" w:fill="auto"/>
            <w:noWrap/>
            <w:vAlign w:val="center"/>
            <w:hideMark/>
          </w:tcPr>
          <w:p w:rsidR="001D5A55" w:rsidRPr="001D5A55" w:rsidRDefault="001D5A55" w:rsidP="00A9413D">
            <w:pPr>
              <w:ind w:left="-111" w:right="-108"/>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817"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28"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single" w:sz="4" w:space="0" w:color="auto"/>
              <w:right w:val="single" w:sz="4" w:space="0" w:color="auto"/>
            </w:tcBorders>
            <w:shd w:val="clear" w:color="auto" w:fill="auto"/>
            <w:noWrap/>
            <w:vAlign w:val="center"/>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850" w:type="dxa"/>
            <w:tcBorders>
              <w:top w:val="nil"/>
              <w:left w:val="nil"/>
              <w:bottom w:val="single" w:sz="4" w:space="0" w:color="auto"/>
              <w:right w:val="single" w:sz="4" w:space="0" w:color="auto"/>
            </w:tcBorders>
            <w:shd w:val="clear" w:color="auto" w:fill="auto"/>
            <w:noWrap/>
            <w:vAlign w:val="center"/>
            <w:hideMark/>
          </w:tcPr>
          <w:p w:rsidR="001D5A55" w:rsidRPr="001D5A55" w:rsidRDefault="001D5A55" w:rsidP="00A9413D">
            <w:pPr>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single" w:sz="4" w:space="0" w:color="auto"/>
              <w:right w:val="single" w:sz="4" w:space="0" w:color="auto"/>
            </w:tcBorders>
            <w:shd w:val="clear" w:color="auto" w:fill="auto"/>
            <w:noWrap/>
            <w:vAlign w:val="center"/>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1D5A55" w:rsidRPr="001D5A55" w:rsidRDefault="001D5A55" w:rsidP="00A9413D">
            <w:pPr>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656" w:type="dxa"/>
            <w:tcBorders>
              <w:top w:val="nil"/>
              <w:left w:val="nil"/>
              <w:bottom w:val="single" w:sz="4" w:space="0" w:color="auto"/>
              <w:right w:val="single" w:sz="4" w:space="0" w:color="auto"/>
            </w:tcBorders>
            <w:shd w:val="clear" w:color="auto" w:fill="auto"/>
            <w:noWrap/>
            <w:vAlign w:val="center"/>
            <w:hideMark/>
          </w:tcPr>
          <w:p w:rsidR="001D5A55" w:rsidRPr="001D5A55" w:rsidRDefault="001D5A55" w:rsidP="004671C4">
            <w:pPr>
              <w:ind w:left="-93" w:right="-83"/>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w:t>
            </w:r>
          </w:p>
        </w:tc>
        <w:tc>
          <w:tcPr>
            <w:tcW w:w="973" w:type="dxa"/>
            <w:tcBorders>
              <w:top w:val="nil"/>
              <w:left w:val="nil"/>
              <w:bottom w:val="single" w:sz="4" w:space="0" w:color="auto"/>
              <w:right w:val="single" w:sz="4" w:space="0" w:color="auto"/>
            </w:tcBorders>
            <w:shd w:val="clear" w:color="auto" w:fill="auto"/>
            <w:noWrap/>
            <w:vAlign w:val="center"/>
            <w:hideMark/>
          </w:tcPr>
          <w:p w:rsidR="001D5A55" w:rsidRPr="001D5A55" w:rsidRDefault="001D5A55" w:rsidP="00A9413D">
            <w:pPr>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rPr>
                <w:rFonts w:ascii="Arial Narrow" w:eastAsia="Times New Roman" w:hAnsi="Arial Narrow" w:cs="Arial"/>
                <w:b/>
                <w:bCs/>
                <w:sz w:val="16"/>
                <w:szCs w:val="16"/>
                <w:u w:val="single"/>
              </w:rPr>
            </w:pPr>
            <w:r w:rsidRPr="001D5A55">
              <w:rPr>
                <w:rFonts w:ascii="Arial Narrow" w:eastAsia="Times New Roman" w:hAnsi="Arial Narrow" w:cs="Arial"/>
                <w:b/>
                <w:bCs/>
                <w:sz w:val="16"/>
                <w:szCs w:val="16"/>
                <w:u w:val="single"/>
              </w:rPr>
              <w:t>Multi-Year expenditure appropriation</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2</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01 - Executive Council</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02 - Municipal Manager</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03 - Chief Operating  Officer</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04 - Corporate And Support Services</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05 - Budget And Treasury Office</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06 - Infrastructure And Technical Services</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07 - Community Services</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08 - Human Settlement</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 xml:space="preserve">Vote 09 - Economic </w:t>
            </w:r>
            <w:proofErr w:type="spellStart"/>
            <w:r w:rsidRPr="001D5A55">
              <w:rPr>
                <w:rFonts w:ascii="Arial Narrow" w:eastAsia="Times New Roman" w:hAnsi="Arial Narrow" w:cs="Arial"/>
                <w:sz w:val="16"/>
                <w:szCs w:val="16"/>
              </w:rPr>
              <w:t>Dev,tourism</w:t>
            </w:r>
            <w:proofErr w:type="spellEnd"/>
            <w:r w:rsidRPr="001D5A55">
              <w:rPr>
                <w:rFonts w:ascii="Arial Narrow" w:eastAsia="Times New Roman" w:hAnsi="Arial Narrow" w:cs="Arial"/>
                <w:sz w:val="16"/>
                <w:szCs w:val="16"/>
              </w:rPr>
              <w:t xml:space="preserve"> &amp; Agric</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10 - Public Safety</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rPr>
                <w:rFonts w:ascii="Arial Narrow" w:eastAsia="Times New Roman" w:hAnsi="Arial Narrow" w:cs="Arial"/>
                <w:b/>
                <w:bCs/>
                <w:sz w:val="16"/>
                <w:szCs w:val="16"/>
              </w:rPr>
            </w:pPr>
            <w:r w:rsidRPr="001D5A55">
              <w:rPr>
                <w:rFonts w:ascii="Arial Narrow" w:eastAsia="Times New Roman" w:hAnsi="Arial Narrow" w:cs="Arial"/>
                <w:b/>
                <w:bCs/>
                <w:sz w:val="16"/>
                <w:szCs w:val="16"/>
              </w:rPr>
              <w:t>Total Capital Multi-year expenditure</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4,7</w:t>
            </w:r>
          </w:p>
        </w:tc>
        <w:tc>
          <w:tcPr>
            <w:tcW w:w="706" w:type="dxa"/>
            <w:tcBorders>
              <w:top w:val="single" w:sz="4" w:space="0" w:color="auto"/>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817" w:type="dxa"/>
            <w:tcBorders>
              <w:top w:val="single" w:sz="4" w:space="0" w:color="auto"/>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728" w:type="dxa"/>
            <w:tcBorders>
              <w:top w:val="single" w:sz="4" w:space="0" w:color="auto"/>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973" w:type="dxa"/>
            <w:tcBorders>
              <w:top w:val="single" w:sz="4" w:space="0" w:color="auto"/>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850" w:type="dxa"/>
            <w:tcBorders>
              <w:top w:val="single" w:sz="4" w:space="0" w:color="auto"/>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973" w:type="dxa"/>
            <w:tcBorders>
              <w:top w:val="single" w:sz="4" w:space="0" w:color="auto"/>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749" w:type="dxa"/>
            <w:tcBorders>
              <w:top w:val="single" w:sz="4" w:space="0" w:color="auto"/>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656" w:type="dxa"/>
            <w:tcBorders>
              <w:top w:val="single" w:sz="4" w:space="0" w:color="auto"/>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 </w:t>
            </w:r>
          </w:p>
        </w:tc>
        <w:tc>
          <w:tcPr>
            <w:tcW w:w="973" w:type="dxa"/>
            <w:tcBorders>
              <w:top w:val="single" w:sz="4" w:space="0" w:color="auto"/>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rPr>
                <w:rFonts w:ascii="Arial Narrow" w:eastAsia="Times New Roman" w:hAnsi="Arial Narrow" w:cs="Arial"/>
                <w:b/>
                <w:bCs/>
                <w:sz w:val="16"/>
                <w:szCs w:val="16"/>
                <w:u w:val="single"/>
              </w:rPr>
            </w:pPr>
            <w:r w:rsidRPr="001D5A55">
              <w:rPr>
                <w:rFonts w:ascii="Arial Narrow" w:eastAsia="Times New Roman" w:hAnsi="Arial Narrow" w:cs="Arial"/>
                <w:b/>
                <w:bCs/>
                <w:sz w:val="16"/>
                <w:szCs w:val="16"/>
                <w:u w:val="single"/>
              </w:rPr>
              <w:t>Single Year expenditure appropriation</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2</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01 - Executive Council</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02 - Municipal Manager</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03 - Chief Operating  Officer</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04 - Corporate And Support Services</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2,000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554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1,014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(460)</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-45%</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2,043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05 - Budget And Treasury Office</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4,500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2,030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2,103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2,117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(14)</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-1%</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4,428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06 - Infrastructure And Technical Services</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266,211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20,614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54,065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133,105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(79,040)</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-59%</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266,211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07 - Community Services</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4,500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2,250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(2,250)</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-100%</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4,500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08 - Human Settlement</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 xml:space="preserve">Vote 09 - Economic </w:t>
            </w:r>
            <w:proofErr w:type="spellStart"/>
            <w:r w:rsidRPr="001D5A55">
              <w:rPr>
                <w:rFonts w:ascii="Arial Narrow" w:eastAsia="Times New Roman" w:hAnsi="Arial Narrow" w:cs="Arial"/>
                <w:sz w:val="16"/>
                <w:szCs w:val="16"/>
              </w:rPr>
              <w:t>Dev,tourism</w:t>
            </w:r>
            <w:proofErr w:type="spellEnd"/>
            <w:r w:rsidRPr="001D5A55">
              <w:rPr>
                <w:rFonts w:ascii="Arial Narrow" w:eastAsia="Times New Roman" w:hAnsi="Arial Narrow" w:cs="Arial"/>
                <w:sz w:val="16"/>
                <w:szCs w:val="16"/>
              </w:rPr>
              <w:t xml:space="preserve"> &amp; Agric</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1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0"/>
              <w:rPr>
                <w:rFonts w:ascii="Arial Narrow" w:eastAsia="Times New Roman" w:hAnsi="Arial Narrow" w:cs="Arial"/>
                <w:sz w:val="16"/>
                <w:szCs w:val="16"/>
              </w:rPr>
            </w:pPr>
            <w:r w:rsidRPr="001D5A55">
              <w:rPr>
                <w:rFonts w:ascii="Arial Narrow" w:eastAsia="Times New Roman" w:hAnsi="Arial Narrow" w:cs="Arial"/>
                <w:sz w:val="16"/>
                <w:szCs w:val="16"/>
              </w:rPr>
              <w:t>Vote 10 - Public Safety</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15,250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4,542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5,908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7,744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(1,835)</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-24%</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15,278 </w:t>
            </w:r>
          </w:p>
        </w:tc>
      </w:tr>
      <w:tr w:rsidR="001D5A55" w:rsidRPr="001D5A55" w:rsidTr="000E4392">
        <w:trPr>
          <w:trHeight w:val="20"/>
        </w:trPr>
        <w:tc>
          <w:tcPr>
            <w:tcW w:w="3119" w:type="dxa"/>
            <w:tcBorders>
              <w:top w:val="nil"/>
              <w:left w:val="single" w:sz="4" w:space="0" w:color="auto"/>
              <w:bottom w:val="single" w:sz="4" w:space="0" w:color="auto"/>
              <w:right w:val="nil"/>
            </w:tcBorders>
            <w:shd w:val="clear" w:color="auto" w:fill="auto"/>
            <w:noWrap/>
            <w:vAlign w:val="bottom"/>
            <w:hideMark/>
          </w:tcPr>
          <w:p w:rsidR="001D5A55" w:rsidRPr="001D5A55" w:rsidRDefault="001D5A55" w:rsidP="00D511B2">
            <w:pPr>
              <w:ind w:right="-106"/>
              <w:rPr>
                <w:rFonts w:ascii="Arial Narrow" w:eastAsia="Times New Roman" w:hAnsi="Arial Narrow" w:cs="Arial"/>
                <w:b/>
                <w:bCs/>
                <w:sz w:val="16"/>
                <w:szCs w:val="16"/>
              </w:rPr>
            </w:pPr>
            <w:r w:rsidRPr="001D5A55">
              <w:rPr>
                <w:rFonts w:ascii="Arial Narrow" w:eastAsia="Times New Roman" w:hAnsi="Arial Narrow" w:cs="Arial"/>
                <w:b/>
                <w:bCs/>
                <w:sz w:val="16"/>
                <w:szCs w:val="16"/>
              </w:rPr>
              <w:t>Total Capital single-year expenditure</w:t>
            </w:r>
          </w:p>
        </w:tc>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4</w:t>
            </w:r>
          </w:p>
        </w:tc>
        <w:tc>
          <w:tcPr>
            <w:tcW w:w="706"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292,461 </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27,186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62,631 </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146,231 </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(83,600)</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-57%</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292,461 </w:t>
            </w:r>
          </w:p>
        </w:tc>
      </w:tr>
      <w:tr w:rsidR="001D5A55" w:rsidRPr="001D5A55" w:rsidTr="000E4392">
        <w:trPr>
          <w:trHeight w:val="20"/>
        </w:trPr>
        <w:tc>
          <w:tcPr>
            <w:tcW w:w="3119" w:type="dxa"/>
            <w:tcBorders>
              <w:top w:val="nil"/>
              <w:left w:val="single" w:sz="4" w:space="0" w:color="auto"/>
              <w:bottom w:val="single" w:sz="4" w:space="0" w:color="auto"/>
              <w:right w:val="nil"/>
            </w:tcBorders>
            <w:shd w:val="clear" w:color="auto" w:fill="auto"/>
            <w:noWrap/>
            <w:vAlign w:val="bottom"/>
            <w:hideMark/>
          </w:tcPr>
          <w:p w:rsidR="001D5A55" w:rsidRPr="001D5A55" w:rsidRDefault="001D5A55" w:rsidP="00D511B2">
            <w:pPr>
              <w:ind w:right="-106"/>
              <w:rPr>
                <w:rFonts w:ascii="Arial Narrow" w:eastAsia="Times New Roman" w:hAnsi="Arial Narrow" w:cs="Arial"/>
                <w:b/>
                <w:bCs/>
                <w:sz w:val="16"/>
                <w:szCs w:val="16"/>
              </w:rPr>
            </w:pPr>
            <w:r w:rsidRPr="001D5A55">
              <w:rPr>
                <w:rFonts w:ascii="Arial Narrow" w:eastAsia="Times New Roman" w:hAnsi="Arial Narrow" w:cs="Arial"/>
                <w:b/>
                <w:bCs/>
                <w:sz w:val="16"/>
                <w:szCs w:val="16"/>
              </w:rPr>
              <w:t>Total Capital Expenditure</w:t>
            </w:r>
          </w:p>
        </w:tc>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 </w:t>
            </w:r>
          </w:p>
        </w:tc>
        <w:tc>
          <w:tcPr>
            <w:tcW w:w="706"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817"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292,461 </w:t>
            </w:r>
          </w:p>
        </w:tc>
        <w:tc>
          <w:tcPr>
            <w:tcW w:w="728"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973"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27,186 </w:t>
            </w:r>
          </w:p>
        </w:tc>
        <w:tc>
          <w:tcPr>
            <w:tcW w:w="850"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62,631 </w:t>
            </w:r>
          </w:p>
        </w:tc>
        <w:tc>
          <w:tcPr>
            <w:tcW w:w="973"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146,231 </w:t>
            </w:r>
          </w:p>
        </w:tc>
        <w:tc>
          <w:tcPr>
            <w:tcW w:w="749"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(83,600)</w:t>
            </w:r>
          </w:p>
        </w:tc>
        <w:tc>
          <w:tcPr>
            <w:tcW w:w="656"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-57%</w:t>
            </w:r>
          </w:p>
        </w:tc>
        <w:tc>
          <w:tcPr>
            <w:tcW w:w="973"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292,461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rPr>
                <w:rFonts w:ascii="Arial Narrow" w:eastAsia="Times New Roman" w:hAnsi="Arial Narrow" w:cs="Arial"/>
                <w:b/>
                <w:bCs/>
                <w:sz w:val="16"/>
                <w:szCs w:val="16"/>
                <w:u w:val="single"/>
              </w:rPr>
            </w:pPr>
            <w:r w:rsidRPr="001D5A55">
              <w:rPr>
                <w:rFonts w:ascii="Arial Narrow" w:eastAsia="Times New Roman" w:hAnsi="Arial Narrow" w:cs="Arial"/>
                <w:b/>
                <w:bCs/>
                <w:sz w:val="16"/>
                <w:szCs w:val="16"/>
                <w:u w:val="single"/>
              </w:rPr>
              <w:t>Capital Expenditure - Standard Classification</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1"/>
              <w:rPr>
                <w:rFonts w:ascii="Arial Narrow" w:eastAsia="Times New Roman" w:hAnsi="Arial Narrow" w:cs="Arial"/>
                <w:b/>
                <w:bCs/>
                <w:i/>
                <w:iCs/>
                <w:sz w:val="16"/>
                <w:szCs w:val="16"/>
              </w:rPr>
            </w:pPr>
            <w:r w:rsidRPr="001D5A55">
              <w:rPr>
                <w:rFonts w:ascii="Arial Narrow" w:eastAsia="Times New Roman" w:hAnsi="Arial Narrow" w:cs="Arial"/>
                <w:b/>
                <w:bCs/>
                <w:i/>
                <w:iCs/>
                <w:sz w:val="16"/>
                <w:szCs w:val="16"/>
              </w:rPr>
              <w:t>Governance and administration</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6,500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2,030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2,657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3,250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(593)</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-18%</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4,500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Executive and council</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Budget and treasury office</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4,500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2,030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2,103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2,250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(147)</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-7%</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4,500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Corporate services</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2,000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554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1,000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A9413D" w:rsidP="00A9413D">
            <w:pPr>
              <w:jc w:val="right"/>
              <w:rPr>
                <w:rFonts w:ascii="Arial Narrow" w:eastAsia="Times New Roman" w:hAnsi="Arial Narrow" w:cs="Arial"/>
                <w:sz w:val="16"/>
                <w:szCs w:val="16"/>
              </w:rPr>
            </w:pPr>
            <w:r>
              <w:rPr>
                <w:rFonts w:ascii="Arial Narrow" w:eastAsia="Times New Roman" w:hAnsi="Arial Narrow" w:cs="Arial"/>
                <w:sz w:val="16"/>
                <w:szCs w:val="16"/>
              </w:rPr>
              <w:t xml:space="preserve">   </w:t>
            </w:r>
            <w:r w:rsidR="001D5A55" w:rsidRPr="001D5A55">
              <w:rPr>
                <w:rFonts w:ascii="Arial Narrow" w:eastAsia="Times New Roman" w:hAnsi="Arial Narrow" w:cs="Arial"/>
                <w:sz w:val="16"/>
                <w:szCs w:val="16"/>
              </w:rPr>
              <w:t>(446)</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-45%</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1"/>
              <w:rPr>
                <w:rFonts w:ascii="Arial Narrow" w:eastAsia="Times New Roman" w:hAnsi="Arial Narrow" w:cs="Arial"/>
                <w:b/>
                <w:bCs/>
                <w:i/>
                <w:iCs/>
                <w:sz w:val="16"/>
                <w:szCs w:val="16"/>
              </w:rPr>
            </w:pPr>
            <w:r w:rsidRPr="001D5A55">
              <w:rPr>
                <w:rFonts w:ascii="Arial Narrow" w:eastAsia="Times New Roman" w:hAnsi="Arial Narrow" w:cs="Arial"/>
                <w:b/>
                <w:bCs/>
                <w:i/>
                <w:iCs/>
                <w:sz w:val="16"/>
                <w:szCs w:val="16"/>
              </w:rPr>
              <w:t>Community and public safety</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17,250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2,606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3,972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8,625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(4,653)</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-54%</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17,278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Community and social services</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6,950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3,475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(3,475)</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-100%</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6,978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Sport and recreation</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6,800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2,606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3,972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3,400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572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17%</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6,800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Public safety</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3,500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1,750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(1,750)</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-100%</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3,500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Housing</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Health</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1"/>
              <w:rPr>
                <w:rFonts w:ascii="Arial Narrow" w:eastAsia="Times New Roman" w:hAnsi="Arial Narrow" w:cs="Arial"/>
                <w:b/>
                <w:bCs/>
                <w:i/>
                <w:iCs/>
                <w:sz w:val="16"/>
                <w:szCs w:val="16"/>
              </w:rPr>
            </w:pPr>
            <w:r w:rsidRPr="001D5A55">
              <w:rPr>
                <w:rFonts w:ascii="Arial Narrow" w:eastAsia="Times New Roman" w:hAnsi="Arial Narrow" w:cs="Arial"/>
                <w:b/>
                <w:bCs/>
                <w:i/>
                <w:iCs/>
                <w:sz w:val="16"/>
                <w:szCs w:val="16"/>
              </w:rPr>
              <w:t>Economic and environmental services</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142,300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13,801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26,042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71,150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(45,108)</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-63%</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142,300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Planning and development</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Road transport</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142,300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13,801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26,042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71,150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(45,108)</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-63%</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142,300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Environmental protection</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1"/>
              <w:rPr>
                <w:rFonts w:ascii="Arial Narrow" w:eastAsia="Times New Roman" w:hAnsi="Arial Narrow" w:cs="Arial"/>
                <w:b/>
                <w:bCs/>
                <w:i/>
                <w:iCs/>
                <w:sz w:val="16"/>
                <w:szCs w:val="16"/>
              </w:rPr>
            </w:pPr>
            <w:r w:rsidRPr="001D5A55">
              <w:rPr>
                <w:rFonts w:ascii="Arial Narrow" w:eastAsia="Times New Roman" w:hAnsi="Arial Narrow" w:cs="Arial"/>
                <w:b/>
                <w:bCs/>
                <w:i/>
                <w:iCs/>
                <w:sz w:val="16"/>
                <w:szCs w:val="16"/>
              </w:rPr>
              <w:t>Trading services</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126,411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6,812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28,023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63,206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(35,183)</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-56%</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126,411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Electricity</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24,000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2,647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12,000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(9,353)</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-78%</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24,000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Water</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79,911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4,771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19,717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39,956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(20,239)</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-51%</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79,911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Waste water management</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20,000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2,042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5,659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10,000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A9413D" w:rsidP="00A9413D">
            <w:pPr>
              <w:rPr>
                <w:rFonts w:ascii="Arial Narrow" w:eastAsia="Times New Roman" w:hAnsi="Arial Narrow" w:cs="Arial"/>
                <w:sz w:val="16"/>
                <w:szCs w:val="16"/>
              </w:rPr>
            </w:pPr>
            <w:r>
              <w:rPr>
                <w:rFonts w:ascii="Arial Narrow" w:eastAsia="Times New Roman" w:hAnsi="Arial Narrow" w:cs="Arial"/>
                <w:sz w:val="16"/>
                <w:szCs w:val="16"/>
              </w:rPr>
              <w:t xml:space="preserve">   </w:t>
            </w:r>
            <w:r w:rsidR="001D5A55" w:rsidRPr="001D5A55">
              <w:rPr>
                <w:rFonts w:ascii="Arial Narrow" w:eastAsia="Times New Roman" w:hAnsi="Arial Narrow" w:cs="Arial"/>
                <w:sz w:val="16"/>
                <w:szCs w:val="16"/>
              </w:rPr>
              <w:t>(4,341)</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-43%</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20,000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Waste management</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2,500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1,250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1,250)</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-100%</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2,500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1"/>
              <w:rPr>
                <w:rFonts w:ascii="Arial Narrow" w:eastAsia="Times New Roman" w:hAnsi="Arial Narrow" w:cs="Arial"/>
                <w:b/>
                <w:bCs/>
                <w:i/>
                <w:iCs/>
                <w:sz w:val="16"/>
                <w:szCs w:val="16"/>
              </w:rPr>
            </w:pPr>
            <w:r w:rsidRPr="001D5A55">
              <w:rPr>
                <w:rFonts w:ascii="Arial Narrow" w:eastAsia="Times New Roman" w:hAnsi="Arial Narrow" w:cs="Arial"/>
                <w:b/>
                <w:bCs/>
                <w:i/>
                <w:iCs/>
                <w:sz w:val="16"/>
                <w:szCs w:val="16"/>
              </w:rPr>
              <w:t>Other</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1,936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1,936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1,936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100%</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724 </w:t>
            </w:r>
          </w:p>
        </w:tc>
      </w:tr>
      <w:tr w:rsidR="001D5A55" w:rsidRPr="001D5A55" w:rsidTr="000E4392">
        <w:trPr>
          <w:trHeight w:val="20"/>
        </w:trPr>
        <w:tc>
          <w:tcPr>
            <w:tcW w:w="3119" w:type="dxa"/>
            <w:tcBorders>
              <w:top w:val="single" w:sz="4" w:space="0" w:color="auto"/>
              <w:left w:val="single" w:sz="4" w:space="0" w:color="auto"/>
              <w:bottom w:val="single" w:sz="4" w:space="0" w:color="auto"/>
              <w:right w:val="nil"/>
            </w:tcBorders>
            <w:shd w:val="clear" w:color="auto" w:fill="auto"/>
            <w:noWrap/>
            <w:vAlign w:val="bottom"/>
            <w:hideMark/>
          </w:tcPr>
          <w:p w:rsidR="001D5A55" w:rsidRPr="001D5A55" w:rsidRDefault="001D5A55" w:rsidP="00D511B2">
            <w:pPr>
              <w:ind w:right="-106"/>
              <w:rPr>
                <w:rFonts w:ascii="Arial Narrow" w:eastAsia="Times New Roman" w:hAnsi="Arial Narrow" w:cs="Arial"/>
                <w:b/>
                <w:bCs/>
                <w:sz w:val="16"/>
                <w:szCs w:val="16"/>
              </w:rPr>
            </w:pPr>
            <w:r w:rsidRPr="001D5A55">
              <w:rPr>
                <w:rFonts w:ascii="Arial Narrow" w:eastAsia="Times New Roman" w:hAnsi="Arial Narrow" w:cs="Arial"/>
                <w:b/>
                <w:bCs/>
                <w:sz w:val="16"/>
                <w:szCs w:val="16"/>
              </w:rPr>
              <w:t>Total Capital Expenditure - Standard Classification</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3</w:t>
            </w:r>
          </w:p>
        </w:tc>
        <w:tc>
          <w:tcPr>
            <w:tcW w:w="706"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292,461 </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27,186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62,631 </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146,231 </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(83,600)</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-57%</w:t>
            </w:r>
          </w:p>
        </w:tc>
        <w:tc>
          <w:tcPr>
            <w:tcW w:w="973" w:type="dxa"/>
            <w:tcBorders>
              <w:top w:val="single" w:sz="4" w:space="0" w:color="auto"/>
              <w:left w:val="nil"/>
              <w:bottom w:val="single" w:sz="4" w:space="0" w:color="auto"/>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291,213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rPr>
                <w:rFonts w:ascii="Arial Narrow" w:eastAsia="Times New Roman" w:hAnsi="Arial Narrow" w:cs="Arial"/>
                <w:b/>
                <w:bCs/>
                <w:sz w:val="16"/>
                <w:szCs w:val="16"/>
                <w:u w:val="single"/>
              </w:rPr>
            </w:pPr>
            <w:r w:rsidRPr="001D5A55">
              <w:rPr>
                <w:rFonts w:ascii="Arial Narrow" w:eastAsia="Times New Roman" w:hAnsi="Arial Narrow" w:cs="Arial"/>
                <w:b/>
                <w:bCs/>
                <w:sz w:val="16"/>
                <w:szCs w:val="16"/>
                <w:u w:val="single"/>
              </w:rPr>
              <w:t>Funded by:</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National Government</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284,461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25,156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59,974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142,231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D511B2" w:rsidP="00D511B2">
            <w:pPr>
              <w:rPr>
                <w:rFonts w:ascii="Arial Narrow" w:eastAsia="Times New Roman" w:hAnsi="Arial Narrow" w:cs="Arial"/>
                <w:sz w:val="16"/>
                <w:szCs w:val="16"/>
              </w:rPr>
            </w:pPr>
            <w:r>
              <w:rPr>
                <w:rFonts w:ascii="Arial Narrow" w:eastAsia="Times New Roman" w:hAnsi="Arial Narrow" w:cs="Arial"/>
                <w:sz w:val="16"/>
                <w:szCs w:val="16"/>
              </w:rPr>
              <w:t xml:space="preserve"> (</w:t>
            </w:r>
            <w:r w:rsidR="001D5A55" w:rsidRPr="001D5A55">
              <w:rPr>
                <w:rFonts w:ascii="Arial Narrow" w:eastAsia="Times New Roman" w:hAnsi="Arial Narrow" w:cs="Arial"/>
                <w:sz w:val="16"/>
                <w:szCs w:val="16"/>
              </w:rPr>
              <w:t>82,257)</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-58%</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284,461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Provincial Government</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District Municipality</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200" w:firstLine="320"/>
              <w:rPr>
                <w:rFonts w:ascii="Arial Narrow" w:eastAsia="Times New Roman" w:hAnsi="Arial Narrow" w:cs="Arial"/>
                <w:sz w:val="16"/>
                <w:szCs w:val="16"/>
              </w:rPr>
            </w:pPr>
            <w:r w:rsidRPr="001D5A55">
              <w:rPr>
                <w:rFonts w:ascii="Arial Narrow" w:eastAsia="Times New Roman" w:hAnsi="Arial Narrow" w:cs="Arial"/>
                <w:sz w:val="16"/>
                <w:szCs w:val="16"/>
              </w:rPr>
              <w:t>Other transfers and grants</w:t>
            </w:r>
          </w:p>
        </w:tc>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817"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28"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1"/>
              <w:rPr>
                <w:rFonts w:ascii="Arial Narrow" w:eastAsia="Times New Roman" w:hAnsi="Arial Narrow" w:cs="Arial"/>
                <w:b/>
                <w:bCs/>
                <w:sz w:val="16"/>
                <w:szCs w:val="16"/>
              </w:rPr>
            </w:pPr>
            <w:r w:rsidRPr="001D5A55">
              <w:rPr>
                <w:rFonts w:ascii="Arial Narrow" w:eastAsia="Times New Roman" w:hAnsi="Arial Narrow" w:cs="Arial"/>
                <w:b/>
                <w:bCs/>
                <w:sz w:val="16"/>
                <w:szCs w:val="16"/>
              </w:rPr>
              <w:t>Transfers recognised - capital</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284,461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25,156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59,974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142,231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D511B2" w:rsidP="004671C4">
            <w:pPr>
              <w:rPr>
                <w:rFonts w:ascii="Arial Narrow" w:eastAsia="Times New Roman" w:hAnsi="Arial Narrow" w:cs="Arial"/>
                <w:b/>
                <w:bCs/>
                <w:sz w:val="16"/>
                <w:szCs w:val="16"/>
              </w:rPr>
            </w:pPr>
            <w:r>
              <w:rPr>
                <w:rFonts w:ascii="Arial Narrow" w:eastAsia="Times New Roman" w:hAnsi="Arial Narrow" w:cs="Arial"/>
                <w:b/>
                <w:bCs/>
                <w:sz w:val="16"/>
                <w:szCs w:val="16"/>
              </w:rPr>
              <w:t xml:space="preserve"> (</w:t>
            </w:r>
            <w:r w:rsidR="001D5A55" w:rsidRPr="001D5A55">
              <w:rPr>
                <w:rFonts w:ascii="Arial Narrow" w:eastAsia="Times New Roman" w:hAnsi="Arial Narrow" w:cs="Arial"/>
                <w:b/>
                <w:bCs/>
                <w:sz w:val="16"/>
                <w:szCs w:val="16"/>
              </w:rPr>
              <w:t>82,257)</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-58%</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284,461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1"/>
              <w:rPr>
                <w:rFonts w:ascii="Arial Narrow" w:eastAsia="Times New Roman" w:hAnsi="Arial Narrow" w:cs="Arial"/>
                <w:b/>
                <w:bCs/>
                <w:sz w:val="16"/>
                <w:szCs w:val="16"/>
              </w:rPr>
            </w:pPr>
            <w:r w:rsidRPr="001D5A55">
              <w:rPr>
                <w:rFonts w:ascii="Arial Narrow" w:eastAsia="Times New Roman" w:hAnsi="Arial Narrow" w:cs="Arial"/>
                <w:b/>
                <w:bCs/>
                <w:sz w:val="16"/>
                <w:szCs w:val="16"/>
              </w:rPr>
              <w:t>Public contributions &amp; donations</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5</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1"/>
              <w:rPr>
                <w:rFonts w:ascii="Arial Narrow" w:eastAsia="Times New Roman" w:hAnsi="Arial Narrow" w:cs="Arial"/>
                <w:b/>
                <w:bCs/>
                <w:sz w:val="16"/>
                <w:szCs w:val="16"/>
              </w:rPr>
            </w:pPr>
            <w:r w:rsidRPr="001D5A55">
              <w:rPr>
                <w:rFonts w:ascii="Arial Narrow" w:eastAsia="Times New Roman" w:hAnsi="Arial Narrow" w:cs="Arial"/>
                <w:b/>
                <w:bCs/>
                <w:sz w:val="16"/>
                <w:szCs w:val="16"/>
              </w:rPr>
              <w:t>Borrowing</w:t>
            </w:r>
          </w:p>
        </w:tc>
        <w:tc>
          <w:tcPr>
            <w:tcW w:w="320" w:type="dxa"/>
            <w:tcBorders>
              <w:top w:val="nil"/>
              <w:left w:val="single" w:sz="4" w:space="0" w:color="auto"/>
              <w:bottom w:val="nil"/>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6</w:t>
            </w:r>
          </w:p>
        </w:tc>
        <w:tc>
          <w:tcPr>
            <w:tcW w:w="706"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817" w:type="dxa"/>
            <w:tcBorders>
              <w:top w:val="nil"/>
              <w:left w:val="nil"/>
              <w:bottom w:val="nil"/>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28" w:type="dxa"/>
            <w:tcBorders>
              <w:top w:val="nil"/>
              <w:left w:val="nil"/>
              <w:bottom w:val="nil"/>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850" w:type="dxa"/>
            <w:tcBorders>
              <w:top w:val="nil"/>
              <w:left w:val="nil"/>
              <w:bottom w:val="nil"/>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656" w:type="dxa"/>
            <w:tcBorders>
              <w:top w:val="nil"/>
              <w:left w:val="nil"/>
              <w:bottom w:val="nil"/>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973" w:type="dxa"/>
            <w:tcBorders>
              <w:top w:val="nil"/>
              <w:left w:val="nil"/>
              <w:bottom w:val="nil"/>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w:t>
            </w:r>
          </w:p>
        </w:tc>
      </w:tr>
      <w:tr w:rsidR="001D5A55" w:rsidRPr="001D5A55" w:rsidTr="000E4392">
        <w:trPr>
          <w:trHeight w:val="20"/>
        </w:trPr>
        <w:tc>
          <w:tcPr>
            <w:tcW w:w="3119" w:type="dxa"/>
            <w:tcBorders>
              <w:top w:val="nil"/>
              <w:left w:val="single" w:sz="4" w:space="0" w:color="auto"/>
              <w:bottom w:val="nil"/>
              <w:right w:val="nil"/>
            </w:tcBorders>
            <w:shd w:val="clear" w:color="auto" w:fill="auto"/>
            <w:noWrap/>
            <w:vAlign w:val="bottom"/>
            <w:hideMark/>
          </w:tcPr>
          <w:p w:rsidR="001D5A55" w:rsidRPr="001D5A55" w:rsidRDefault="001D5A55" w:rsidP="00D511B2">
            <w:pPr>
              <w:ind w:right="-106" w:firstLineChars="100" w:firstLine="161"/>
              <w:rPr>
                <w:rFonts w:ascii="Arial Narrow" w:eastAsia="Times New Roman" w:hAnsi="Arial Narrow" w:cs="Arial"/>
                <w:b/>
                <w:bCs/>
                <w:sz w:val="16"/>
                <w:szCs w:val="16"/>
              </w:rPr>
            </w:pPr>
            <w:r w:rsidRPr="001D5A55">
              <w:rPr>
                <w:rFonts w:ascii="Arial Narrow" w:eastAsia="Times New Roman" w:hAnsi="Arial Narrow" w:cs="Arial"/>
                <w:b/>
                <w:bCs/>
                <w:sz w:val="16"/>
                <w:szCs w:val="16"/>
              </w:rPr>
              <w:t>Internally generated funds</w:t>
            </w:r>
          </w:p>
        </w:tc>
        <w:tc>
          <w:tcPr>
            <w:tcW w:w="320" w:type="dxa"/>
            <w:tcBorders>
              <w:top w:val="nil"/>
              <w:left w:val="single" w:sz="4" w:space="0" w:color="auto"/>
              <w:bottom w:val="single" w:sz="4" w:space="0" w:color="auto"/>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817"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sz w:val="16"/>
                <w:szCs w:val="16"/>
              </w:rPr>
            </w:pPr>
            <w:r w:rsidRPr="001D5A55">
              <w:rPr>
                <w:rFonts w:ascii="Arial Narrow" w:eastAsia="Times New Roman" w:hAnsi="Arial Narrow" w:cs="Arial"/>
                <w:sz w:val="16"/>
                <w:szCs w:val="16"/>
              </w:rPr>
              <w:t xml:space="preserve">          8,000 </w:t>
            </w:r>
          </w:p>
        </w:tc>
        <w:tc>
          <w:tcPr>
            <w:tcW w:w="728"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sz w:val="16"/>
                <w:szCs w:val="16"/>
              </w:rPr>
            </w:pPr>
            <w:r w:rsidRPr="001D5A55">
              <w:rPr>
                <w:rFonts w:ascii="Arial Narrow" w:eastAsia="Times New Roman" w:hAnsi="Arial Narrow" w:cs="Arial"/>
                <w:sz w:val="16"/>
                <w:szCs w:val="16"/>
              </w:rPr>
              <w:t xml:space="preserve">               –  </w:t>
            </w:r>
          </w:p>
        </w:tc>
        <w:tc>
          <w:tcPr>
            <w:tcW w:w="973"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2,030 </w:t>
            </w:r>
          </w:p>
        </w:tc>
        <w:tc>
          <w:tcPr>
            <w:tcW w:w="850"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sz w:val="16"/>
                <w:szCs w:val="16"/>
              </w:rPr>
            </w:pPr>
            <w:r w:rsidRPr="001D5A55">
              <w:rPr>
                <w:rFonts w:ascii="Arial Narrow" w:eastAsia="Times New Roman" w:hAnsi="Arial Narrow" w:cs="Arial"/>
                <w:sz w:val="16"/>
                <w:szCs w:val="16"/>
              </w:rPr>
              <w:t xml:space="preserve">          2,657 </w:t>
            </w:r>
          </w:p>
        </w:tc>
        <w:tc>
          <w:tcPr>
            <w:tcW w:w="973"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sz w:val="16"/>
                <w:szCs w:val="16"/>
              </w:rPr>
            </w:pPr>
            <w:r w:rsidRPr="001D5A55">
              <w:rPr>
                <w:rFonts w:ascii="Arial Narrow" w:eastAsia="Times New Roman" w:hAnsi="Arial Narrow" w:cs="Arial"/>
                <w:sz w:val="16"/>
                <w:szCs w:val="16"/>
              </w:rPr>
              <w:t xml:space="preserve">          4,000 </w:t>
            </w:r>
          </w:p>
        </w:tc>
        <w:tc>
          <w:tcPr>
            <w:tcW w:w="749" w:type="dxa"/>
            <w:tcBorders>
              <w:top w:val="nil"/>
              <w:left w:val="nil"/>
              <w:bottom w:val="single" w:sz="4" w:space="0" w:color="auto"/>
              <w:right w:val="single" w:sz="4" w:space="0" w:color="auto"/>
            </w:tcBorders>
            <w:shd w:val="clear" w:color="auto" w:fill="auto"/>
            <w:noWrap/>
            <w:vAlign w:val="bottom"/>
            <w:hideMark/>
          </w:tcPr>
          <w:p w:rsidR="001D5A55" w:rsidRPr="001D5A55" w:rsidRDefault="00D511B2" w:rsidP="00A9413D">
            <w:pPr>
              <w:rPr>
                <w:rFonts w:ascii="Arial Narrow" w:eastAsia="Times New Roman" w:hAnsi="Arial Narrow" w:cs="Arial"/>
                <w:sz w:val="16"/>
                <w:szCs w:val="16"/>
              </w:rPr>
            </w:pPr>
            <w:r>
              <w:rPr>
                <w:rFonts w:ascii="Arial Narrow" w:eastAsia="Times New Roman" w:hAnsi="Arial Narrow" w:cs="Arial"/>
                <w:sz w:val="16"/>
                <w:szCs w:val="16"/>
              </w:rPr>
              <w:t xml:space="preserve">   </w:t>
            </w:r>
            <w:r w:rsidR="001D5A55" w:rsidRPr="001D5A55">
              <w:rPr>
                <w:rFonts w:ascii="Arial Narrow" w:eastAsia="Times New Roman" w:hAnsi="Arial Narrow" w:cs="Arial"/>
                <w:sz w:val="16"/>
                <w:szCs w:val="16"/>
              </w:rPr>
              <w:t>(1,343)</w:t>
            </w:r>
          </w:p>
        </w:tc>
        <w:tc>
          <w:tcPr>
            <w:tcW w:w="656"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sz w:val="16"/>
                <w:szCs w:val="16"/>
              </w:rPr>
            </w:pPr>
            <w:r w:rsidRPr="001D5A55">
              <w:rPr>
                <w:rFonts w:ascii="Arial Narrow" w:eastAsia="Times New Roman" w:hAnsi="Arial Narrow" w:cs="Arial"/>
                <w:sz w:val="16"/>
                <w:szCs w:val="16"/>
              </w:rPr>
              <w:t>-34%</w:t>
            </w:r>
          </w:p>
        </w:tc>
        <w:tc>
          <w:tcPr>
            <w:tcW w:w="973"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sz w:val="16"/>
                <w:szCs w:val="16"/>
              </w:rPr>
            </w:pPr>
            <w:r w:rsidRPr="001D5A55">
              <w:rPr>
                <w:rFonts w:ascii="Arial Narrow" w:eastAsia="Times New Roman" w:hAnsi="Arial Narrow" w:cs="Arial"/>
                <w:sz w:val="16"/>
                <w:szCs w:val="16"/>
              </w:rPr>
              <w:t xml:space="preserve">          8,000 </w:t>
            </w:r>
          </w:p>
        </w:tc>
      </w:tr>
      <w:tr w:rsidR="001D5A55" w:rsidRPr="001D5A55" w:rsidTr="000E4392">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5A55" w:rsidRPr="001D5A55" w:rsidRDefault="001D5A55" w:rsidP="00D511B2">
            <w:pPr>
              <w:ind w:right="-106"/>
              <w:rPr>
                <w:rFonts w:ascii="Arial Narrow" w:eastAsia="Times New Roman" w:hAnsi="Arial Narrow" w:cs="Arial"/>
                <w:b/>
                <w:bCs/>
                <w:sz w:val="16"/>
                <w:szCs w:val="16"/>
              </w:rPr>
            </w:pPr>
            <w:r w:rsidRPr="001D5A55">
              <w:rPr>
                <w:rFonts w:ascii="Arial Narrow" w:eastAsia="Times New Roman" w:hAnsi="Arial Narrow" w:cs="Arial"/>
                <w:b/>
                <w:bCs/>
                <w:sz w:val="16"/>
                <w:szCs w:val="16"/>
              </w:rPr>
              <w:t>Total Capital Funding</w:t>
            </w:r>
          </w:p>
        </w:tc>
        <w:tc>
          <w:tcPr>
            <w:tcW w:w="320"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D511B2">
            <w:pPr>
              <w:ind w:left="-108" w:right="-71"/>
              <w:jc w:val="center"/>
              <w:rPr>
                <w:rFonts w:ascii="Arial Narrow" w:eastAsia="Times New Roman" w:hAnsi="Arial Narrow" w:cs="Arial"/>
                <w:sz w:val="16"/>
                <w:szCs w:val="16"/>
              </w:rPr>
            </w:pPr>
            <w:r w:rsidRPr="001D5A55">
              <w:rPr>
                <w:rFonts w:ascii="Arial Narrow" w:eastAsia="Times New Roman" w:hAnsi="Arial Narrow" w:cs="Arial"/>
                <w:sz w:val="16"/>
                <w:szCs w:val="16"/>
              </w:rPr>
              <w:t> </w:t>
            </w:r>
          </w:p>
        </w:tc>
        <w:tc>
          <w:tcPr>
            <w:tcW w:w="706"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A9413D">
            <w:pPr>
              <w:ind w:left="-111" w:right="-108"/>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817"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9F7457">
            <w:pPr>
              <w:ind w:left="-142" w:right="-93"/>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292,461 </w:t>
            </w:r>
          </w:p>
        </w:tc>
        <w:tc>
          <w:tcPr>
            <w:tcW w:w="728"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A9413D">
            <w:pPr>
              <w:ind w:left="-89" w:right="-107"/>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  </w:t>
            </w:r>
          </w:p>
        </w:tc>
        <w:tc>
          <w:tcPr>
            <w:tcW w:w="973"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B42F4E">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27,186 </w:t>
            </w:r>
          </w:p>
        </w:tc>
        <w:tc>
          <w:tcPr>
            <w:tcW w:w="850"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0E4392">
            <w:pPr>
              <w:ind w:left="-108" w:right="-127"/>
              <w:jc w:val="both"/>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62,631 </w:t>
            </w:r>
          </w:p>
        </w:tc>
        <w:tc>
          <w:tcPr>
            <w:tcW w:w="973"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D511B2">
            <w:pPr>
              <w:jc w:val="right"/>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146,231 </w:t>
            </w:r>
          </w:p>
        </w:tc>
        <w:tc>
          <w:tcPr>
            <w:tcW w:w="749"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(83,600)</w:t>
            </w:r>
          </w:p>
        </w:tc>
        <w:tc>
          <w:tcPr>
            <w:tcW w:w="656"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4671C4">
            <w:pPr>
              <w:ind w:left="-93" w:right="-83"/>
              <w:jc w:val="center"/>
              <w:rPr>
                <w:rFonts w:ascii="Arial Narrow" w:eastAsia="Times New Roman" w:hAnsi="Arial Narrow" w:cs="Arial"/>
                <w:b/>
                <w:bCs/>
                <w:sz w:val="16"/>
                <w:szCs w:val="16"/>
              </w:rPr>
            </w:pPr>
            <w:r w:rsidRPr="001D5A55">
              <w:rPr>
                <w:rFonts w:ascii="Arial Narrow" w:eastAsia="Times New Roman" w:hAnsi="Arial Narrow" w:cs="Arial"/>
                <w:b/>
                <w:bCs/>
                <w:sz w:val="16"/>
                <w:szCs w:val="16"/>
              </w:rPr>
              <w:t>-57%</w:t>
            </w:r>
          </w:p>
        </w:tc>
        <w:tc>
          <w:tcPr>
            <w:tcW w:w="973" w:type="dxa"/>
            <w:tcBorders>
              <w:top w:val="nil"/>
              <w:left w:val="nil"/>
              <w:bottom w:val="single" w:sz="4" w:space="0" w:color="auto"/>
              <w:right w:val="single" w:sz="4" w:space="0" w:color="auto"/>
            </w:tcBorders>
            <w:shd w:val="clear" w:color="auto" w:fill="auto"/>
            <w:noWrap/>
            <w:vAlign w:val="bottom"/>
            <w:hideMark/>
          </w:tcPr>
          <w:p w:rsidR="001D5A55" w:rsidRPr="001D5A55" w:rsidRDefault="001D5A55" w:rsidP="00A9413D">
            <w:pPr>
              <w:rPr>
                <w:rFonts w:ascii="Arial Narrow" w:eastAsia="Times New Roman" w:hAnsi="Arial Narrow" w:cs="Arial"/>
                <w:b/>
                <w:bCs/>
                <w:sz w:val="16"/>
                <w:szCs w:val="16"/>
              </w:rPr>
            </w:pPr>
            <w:r w:rsidRPr="001D5A55">
              <w:rPr>
                <w:rFonts w:ascii="Arial Narrow" w:eastAsia="Times New Roman" w:hAnsi="Arial Narrow" w:cs="Arial"/>
                <w:b/>
                <w:bCs/>
                <w:sz w:val="16"/>
                <w:szCs w:val="16"/>
              </w:rPr>
              <w:t xml:space="preserve">      292,461 </w:t>
            </w:r>
          </w:p>
        </w:tc>
      </w:tr>
    </w:tbl>
    <w:p w:rsidR="00AE75B3" w:rsidRDefault="00AE75B3" w:rsidP="00AE75B3"/>
    <w:p w:rsidR="00AE75B3" w:rsidRDefault="00AE75B3" w:rsidP="00AE75B3"/>
    <w:p w:rsidR="00AE75B3" w:rsidRDefault="00AE75B3" w:rsidP="00AE75B3">
      <w:pPr>
        <w:pStyle w:val="Heading2"/>
        <w:numPr>
          <w:ilvl w:val="1"/>
          <w:numId w:val="32"/>
        </w:numPr>
        <w:spacing w:before="0"/>
      </w:pPr>
      <w:bookmarkStart w:id="35" w:name="_Toc440883131"/>
      <w:r w:rsidRPr="004E7ED9">
        <w:t>Table C6 – Financial Position</w:t>
      </w:r>
      <w:bookmarkEnd w:id="35"/>
      <w:r>
        <w:t xml:space="preserve"> </w:t>
      </w:r>
    </w:p>
    <w:tbl>
      <w:tblPr>
        <w:tblW w:w="9150" w:type="dxa"/>
        <w:tblInd w:w="426" w:type="dxa"/>
        <w:tblLook w:val="04A0"/>
      </w:tblPr>
      <w:tblGrid>
        <w:gridCol w:w="3072"/>
        <w:gridCol w:w="428"/>
        <w:gridCol w:w="1390"/>
        <w:gridCol w:w="1065"/>
        <w:gridCol w:w="1065"/>
        <w:gridCol w:w="1065"/>
        <w:gridCol w:w="1065"/>
      </w:tblGrid>
      <w:tr w:rsidR="00A128D7" w:rsidRPr="00A128D7" w:rsidTr="00A128D7">
        <w:trPr>
          <w:trHeight w:val="255"/>
        </w:trPr>
        <w:tc>
          <w:tcPr>
            <w:tcW w:w="9150" w:type="dxa"/>
            <w:gridSpan w:val="7"/>
            <w:tcBorders>
              <w:top w:val="nil"/>
              <w:left w:val="nil"/>
              <w:bottom w:val="single" w:sz="4" w:space="0" w:color="auto"/>
              <w:right w:val="nil"/>
            </w:tcBorders>
            <w:shd w:val="clear" w:color="auto" w:fill="auto"/>
            <w:hideMark/>
          </w:tcPr>
          <w:p w:rsidR="00A128D7" w:rsidRPr="00A128D7" w:rsidRDefault="00A128D7" w:rsidP="00A128D7">
            <w:pPr>
              <w:rPr>
                <w:rFonts w:ascii="Arial Narrow" w:eastAsia="Times New Roman" w:hAnsi="Arial Narrow" w:cs="Arial"/>
                <w:b/>
                <w:bCs/>
              </w:rPr>
            </w:pPr>
            <w:bookmarkStart w:id="36" w:name="RANGE!A1:G48"/>
            <w:r w:rsidRPr="00A128D7">
              <w:rPr>
                <w:rFonts w:ascii="Arial Narrow" w:eastAsia="Times New Roman" w:hAnsi="Arial Narrow" w:cs="Arial"/>
                <w:b/>
                <w:bCs/>
              </w:rPr>
              <w:t>NW372 Madibeng - Table C6 Monthly Budget Statement - Financial Position - M06 December</w:t>
            </w:r>
            <w:bookmarkEnd w:id="36"/>
          </w:p>
        </w:tc>
      </w:tr>
      <w:tr w:rsidR="00A128D7" w:rsidRPr="00A128D7" w:rsidTr="00A128D7">
        <w:trPr>
          <w:trHeight w:val="255"/>
        </w:trPr>
        <w:tc>
          <w:tcPr>
            <w:tcW w:w="3072" w:type="dxa"/>
            <w:vMerge w:val="restart"/>
            <w:tcBorders>
              <w:top w:val="nil"/>
              <w:left w:val="single" w:sz="4" w:space="0" w:color="auto"/>
              <w:bottom w:val="nil"/>
              <w:right w:val="nil"/>
            </w:tcBorders>
            <w:shd w:val="clear" w:color="auto" w:fill="auto"/>
            <w:noWrap/>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Ref</w:t>
            </w:r>
          </w:p>
        </w:tc>
        <w:tc>
          <w:tcPr>
            <w:tcW w:w="1390" w:type="dxa"/>
            <w:tcBorders>
              <w:top w:val="nil"/>
              <w:left w:val="nil"/>
              <w:bottom w:val="nil"/>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2014/15</w:t>
            </w:r>
          </w:p>
        </w:tc>
        <w:tc>
          <w:tcPr>
            <w:tcW w:w="1065" w:type="dxa"/>
            <w:tcBorders>
              <w:top w:val="nil"/>
              <w:left w:val="nil"/>
              <w:bottom w:val="single" w:sz="4" w:space="0" w:color="auto"/>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Budget Year 2015/16</w:t>
            </w:r>
          </w:p>
        </w:tc>
        <w:tc>
          <w:tcPr>
            <w:tcW w:w="1065" w:type="dxa"/>
            <w:tcBorders>
              <w:top w:val="nil"/>
              <w:left w:val="nil"/>
              <w:bottom w:val="single" w:sz="4" w:space="0" w:color="auto"/>
              <w:right w:val="single" w:sz="4" w:space="0" w:color="auto"/>
            </w:tcBorders>
            <w:shd w:val="clear" w:color="auto" w:fill="auto"/>
            <w:vAlign w:val="center"/>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1065" w:type="dxa"/>
            <w:tcBorders>
              <w:top w:val="nil"/>
              <w:left w:val="nil"/>
              <w:bottom w:val="single" w:sz="4" w:space="0" w:color="auto"/>
              <w:right w:val="single" w:sz="4" w:space="0" w:color="auto"/>
            </w:tcBorders>
            <w:shd w:val="clear" w:color="auto" w:fill="auto"/>
            <w:vAlign w:val="center"/>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1065" w:type="dxa"/>
            <w:tcBorders>
              <w:top w:val="nil"/>
              <w:left w:val="nil"/>
              <w:bottom w:val="single" w:sz="4" w:space="0" w:color="auto"/>
              <w:right w:val="single" w:sz="4" w:space="0" w:color="auto"/>
            </w:tcBorders>
            <w:shd w:val="clear" w:color="auto" w:fill="auto"/>
            <w:vAlign w:val="center"/>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r>
      <w:tr w:rsidR="00A128D7" w:rsidRPr="00A128D7" w:rsidTr="00A128D7">
        <w:trPr>
          <w:trHeight w:val="510"/>
        </w:trPr>
        <w:tc>
          <w:tcPr>
            <w:tcW w:w="3072" w:type="dxa"/>
            <w:vMerge/>
            <w:tcBorders>
              <w:top w:val="nil"/>
              <w:left w:val="single" w:sz="4" w:space="0" w:color="auto"/>
              <w:bottom w:val="nil"/>
              <w:right w:val="nil"/>
            </w:tcBorders>
            <w:shd w:val="clear" w:color="auto" w:fill="auto"/>
            <w:vAlign w:val="center"/>
            <w:hideMark/>
          </w:tcPr>
          <w:p w:rsidR="00A128D7" w:rsidRPr="00A128D7" w:rsidRDefault="00A128D7" w:rsidP="00A128D7">
            <w:pPr>
              <w:rPr>
                <w:rFonts w:ascii="Arial Narrow" w:eastAsia="Times New Roman" w:hAnsi="Arial Narrow" w:cs="Arial"/>
                <w:b/>
                <w:bCs/>
                <w:sz w:val="16"/>
                <w:szCs w:val="16"/>
              </w:rPr>
            </w:pPr>
          </w:p>
        </w:tc>
        <w:tc>
          <w:tcPr>
            <w:tcW w:w="428" w:type="dxa"/>
            <w:vMerge/>
            <w:tcBorders>
              <w:top w:val="nil"/>
              <w:left w:val="single" w:sz="4" w:space="0" w:color="auto"/>
              <w:bottom w:val="nil"/>
              <w:right w:val="single" w:sz="4" w:space="0" w:color="auto"/>
            </w:tcBorders>
            <w:shd w:val="clear" w:color="auto" w:fill="auto"/>
            <w:vAlign w:val="center"/>
            <w:hideMark/>
          </w:tcPr>
          <w:p w:rsidR="00A128D7" w:rsidRPr="00A128D7" w:rsidRDefault="00A128D7" w:rsidP="00A128D7">
            <w:pPr>
              <w:rPr>
                <w:rFonts w:ascii="Arial Narrow" w:eastAsia="Times New Roman" w:hAnsi="Arial Narrow" w:cs="Arial"/>
                <w:b/>
                <w:bCs/>
                <w:sz w:val="16"/>
                <w:szCs w:val="16"/>
              </w:rPr>
            </w:pPr>
          </w:p>
        </w:tc>
        <w:tc>
          <w:tcPr>
            <w:tcW w:w="1390" w:type="dxa"/>
            <w:tcBorders>
              <w:top w:val="single" w:sz="4" w:space="0" w:color="auto"/>
              <w:left w:val="nil"/>
              <w:bottom w:val="nil"/>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Audited Outcome</w:t>
            </w:r>
          </w:p>
        </w:tc>
        <w:tc>
          <w:tcPr>
            <w:tcW w:w="1065" w:type="dxa"/>
            <w:tcBorders>
              <w:top w:val="nil"/>
              <w:left w:val="nil"/>
              <w:bottom w:val="nil"/>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Original Budget</w:t>
            </w:r>
          </w:p>
        </w:tc>
        <w:tc>
          <w:tcPr>
            <w:tcW w:w="1065" w:type="dxa"/>
            <w:tcBorders>
              <w:top w:val="nil"/>
              <w:left w:val="nil"/>
              <w:bottom w:val="nil"/>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Adjusted Budget</w:t>
            </w:r>
          </w:p>
        </w:tc>
        <w:tc>
          <w:tcPr>
            <w:tcW w:w="1065" w:type="dxa"/>
            <w:tcBorders>
              <w:top w:val="nil"/>
              <w:left w:val="nil"/>
              <w:bottom w:val="nil"/>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proofErr w:type="spellStart"/>
            <w:r w:rsidRPr="00A128D7">
              <w:rPr>
                <w:rFonts w:ascii="Arial Narrow" w:eastAsia="Times New Roman" w:hAnsi="Arial Narrow" w:cs="Arial"/>
                <w:b/>
                <w:bCs/>
                <w:sz w:val="16"/>
                <w:szCs w:val="16"/>
              </w:rPr>
              <w:t>YearTD</w:t>
            </w:r>
            <w:proofErr w:type="spellEnd"/>
            <w:r w:rsidRPr="00A128D7">
              <w:rPr>
                <w:rFonts w:ascii="Arial Narrow" w:eastAsia="Times New Roman" w:hAnsi="Arial Narrow" w:cs="Arial"/>
                <w:b/>
                <w:bCs/>
                <w:sz w:val="16"/>
                <w:szCs w:val="16"/>
              </w:rPr>
              <w:t xml:space="preserve"> actual</w:t>
            </w:r>
          </w:p>
        </w:tc>
        <w:tc>
          <w:tcPr>
            <w:tcW w:w="1065" w:type="dxa"/>
            <w:tcBorders>
              <w:top w:val="nil"/>
              <w:left w:val="nil"/>
              <w:bottom w:val="nil"/>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Full Year Forecast</w:t>
            </w:r>
          </w:p>
        </w:tc>
      </w:tr>
      <w:tr w:rsidR="00A128D7" w:rsidRPr="00A128D7" w:rsidTr="00A128D7">
        <w:trPr>
          <w:trHeight w:val="255"/>
        </w:trPr>
        <w:tc>
          <w:tcPr>
            <w:tcW w:w="3072" w:type="dxa"/>
            <w:tcBorders>
              <w:top w:val="nil"/>
              <w:left w:val="single" w:sz="4" w:space="0" w:color="auto"/>
              <w:bottom w:val="single" w:sz="4" w:space="0" w:color="auto"/>
              <w:right w:val="nil"/>
            </w:tcBorders>
            <w:shd w:val="clear" w:color="auto" w:fill="auto"/>
            <w:noWrap/>
            <w:vAlign w:val="center"/>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1</w:t>
            </w:r>
          </w:p>
        </w:tc>
        <w:tc>
          <w:tcPr>
            <w:tcW w:w="1390" w:type="dxa"/>
            <w:tcBorders>
              <w:top w:val="nil"/>
              <w:left w:val="nil"/>
              <w:bottom w:val="single" w:sz="4" w:space="0" w:color="auto"/>
              <w:right w:val="single" w:sz="4" w:space="0" w:color="auto"/>
            </w:tcBorders>
            <w:shd w:val="clear" w:color="auto" w:fill="auto"/>
            <w:noWrap/>
            <w:vAlign w:val="center"/>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single" w:sz="4" w:space="0" w:color="auto"/>
              <w:right w:val="single" w:sz="4" w:space="0" w:color="auto"/>
            </w:tcBorders>
            <w:shd w:val="clear" w:color="auto" w:fill="auto"/>
            <w:noWrap/>
            <w:vAlign w:val="center"/>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single" w:sz="4" w:space="0" w:color="auto"/>
              <w:right w:val="single" w:sz="4" w:space="0" w:color="auto"/>
            </w:tcBorders>
            <w:shd w:val="clear" w:color="auto" w:fill="auto"/>
            <w:noWrap/>
            <w:vAlign w:val="center"/>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A128D7">
        <w:trPr>
          <w:trHeight w:val="22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u w:val="single"/>
              </w:rPr>
            </w:pPr>
            <w:r w:rsidRPr="00A128D7">
              <w:rPr>
                <w:rFonts w:ascii="Arial Narrow" w:eastAsia="Times New Roman" w:hAnsi="Arial Narrow" w:cs="Arial"/>
                <w:b/>
                <w:bCs/>
                <w:sz w:val="16"/>
                <w:szCs w:val="16"/>
                <w:u w:val="single"/>
              </w:rPr>
              <w:t>ASSETS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r>
      <w:tr w:rsidR="00A128D7" w:rsidRPr="00A128D7" w:rsidTr="00A128D7">
        <w:trPr>
          <w:trHeight w:val="22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Current assets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Cash</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26,340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45,000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45,000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Call investment deposits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3,019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145,000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145,000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Consumer debtors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179,551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50,000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50,000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Other debtors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33,860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27,791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27,791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Current portion of long-term receivables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101,974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Inventory</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10,222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6,678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6,678 </w:t>
            </w:r>
          </w:p>
        </w:tc>
      </w:tr>
      <w:tr w:rsidR="00A128D7" w:rsidRPr="00A128D7" w:rsidTr="00A128D7">
        <w:trPr>
          <w:trHeight w:val="255"/>
        </w:trPr>
        <w:tc>
          <w:tcPr>
            <w:tcW w:w="3072" w:type="dxa"/>
            <w:tcBorders>
              <w:top w:val="single" w:sz="4" w:space="0" w:color="auto"/>
              <w:left w:val="single" w:sz="4" w:space="0" w:color="auto"/>
              <w:bottom w:val="single" w:sz="4" w:space="0" w:color="auto"/>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Total current assets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354,967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274,469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274,469 </w:t>
            </w:r>
          </w:p>
        </w:tc>
      </w:tr>
      <w:tr w:rsidR="00A128D7" w:rsidRPr="00A128D7" w:rsidTr="00A128D7">
        <w:trPr>
          <w:trHeight w:val="102"/>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proofErr w:type="spellStart"/>
            <w:r w:rsidRPr="00A128D7">
              <w:rPr>
                <w:rFonts w:ascii="Arial Narrow" w:eastAsia="Times New Roman" w:hAnsi="Arial Narrow" w:cs="Arial"/>
                <w:b/>
                <w:bCs/>
                <w:sz w:val="16"/>
                <w:szCs w:val="16"/>
              </w:rPr>
              <w:t>Non current</w:t>
            </w:r>
            <w:proofErr w:type="spellEnd"/>
            <w:r w:rsidRPr="00A128D7">
              <w:rPr>
                <w:rFonts w:ascii="Arial Narrow" w:eastAsia="Times New Roman" w:hAnsi="Arial Narrow" w:cs="Arial"/>
                <w:b/>
                <w:bCs/>
                <w:sz w:val="16"/>
                <w:szCs w:val="16"/>
              </w:rPr>
              <w:t xml:space="preserve"> assets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Long-term receivables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Investments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23,832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23,832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Investment property</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271,874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466,341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466,341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Investments in Associate</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Property, plant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6,198,426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4,350,000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4,350,000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Agricultural</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Biological assets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Intangible assets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Other non-current assets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12,207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10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10 </w:t>
            </w:r>
          </w:p>
        </w:tc>
      </w:tr>
      <w:tr w:rsidR="00A128D7" w:rsidRPr="00A128D7" w:rsidTr="00A128D7">
        <w:trPr>
          <w:trHeight w:val="255"/>
        </w:trPr>
        <w:tc>
          <w:tcPr>
            <w:tcW w:w="3072" w:type="dxa"/>
            <w:tcBorders>
              <w:top w:val="single" w:sz="4" w:space="0" w:color="auto"/>
              <w:left w:val="single" w:sz="4" w:space="0" w:color="auto"/>
              <w:bottom w:val="single" w:sz="4" w:space="0" w:color="auto"/>
              <w:right w:val="nil"/>
            </w:tcBorders>
            <w:shd w:val="clear" w:color="auto" w:fill="auto"/>
            <w:noWrap/>
            <w:vAlign w:val="bottom"/>
            <w:hideMark/>
          </w:tcPr>
          <w:p w:rsidR="00A128D7" w:rsidRPr="00A128D7" w:rsidRDefault="00A128D7" w:rsidP="000153F3">
            <w:pPr>
              <w:rPr>
                <w:rFonts w:ascii="Arial Narrow" w:eastAsia="Times New Roman" w:hAnsi="Arial Narrow" w:cs="Arial"/>
                <w:b/>
                <w:bCs/>
                <w:sz w:val="16"/>
                <w:szCs w:val="16"/>
              </w:rPr>
            </w:pPr>
            <w:r w:rsidRPr="00A128D7">
              <w:rPr>
                <w:rFonts w:ascii="Arial Narrow" w:eastAsia="Times New Roman" w:hAnsi="Arial Narrow" w:cs="Arial"/>
                <w:b/>
                <w:bCs/>
                <w:sz w:val="16"/>
                <w:szCs w:val="16"/>
              </w:rPr>
              <w:t>Total non</w:t>
            </w:r>
            <w:r w:rsidR="000153F3">
              <w:rPr>
                <w:rFonts w:ascii="Arial Narrow" w:eastAsia="Times New Roman" w:hAnsi="Arial Narrow" w:cs="Arial"/>
                <w:b/>
                <w:bCs/>
                <w:sz w:val="16"/>
                <w:szCs w:val="16"/>
              </w:rPr>
              <w:t>-</w:t>
            </w:r>
            <w:r w:rsidRPr="00A128D7">
              <w:rPr>
                <w:rFonts w:ascii="Arial Narrow" w:eastAsia="Times New Roman" w:hAnsi="Arial Narrow" w:cs="Arial"/>
                <w:b/>
                <w:bCs/>
                <w:sz w:val="16"/>
                <w:szCs w:val="16"/>
              </w:rPr>
              <w:t>current assets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6,482,508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4,840,184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4,840,184 </w:t>
            </w:r>
          </w:p>
        </w:tc>
      </w:tr>
      <w:tr w:rsidR="00A128D7" w:rsidRPr="00A128D7" w:rsidTr="00A128D7">
        <w:trPr>
          <w:trHeight w:val="255"/>
        </w:trPr>
        <w:tc>
          <w:tcPr>
            <w:tcW w:w="3072" w:type="dxa"/>
            <w:tcBorders>
              <w:top w:val="nil"/>
              <w:left w:val="single" w:sz="4" w:space="0" w:color="auto"/>
              <w:bottom w:val="single" w:sz="4" w:space="0" w:color="auto"/>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TOTAL ASSETS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6,837,474 </w:t>
            </w:r>
          </w:p>
        </w:tc>
        <w:tc>
          <w:tcPr>
            <w:tcW w:w="1065"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5,114,653 </w:t>
            </w:r>
          </w:p>
        </w:tc>
        <w:tc>
          <w:tcPr>
            <w:tcW w:w="1065"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1065"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1065"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5,114,653 </w:t>
            </w:r>
          </w:p>
        </w:tc>
      </w:tr>
      <w:tr w:rsidR="00A128D7" w:rsidRPr="00A128D7" w:rsidTr="00A128D7">
        <w:trPr>
          <w:trHeight w:val="102"/>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u w:val="single"/>
              </w:rPr>
            </w:pPr>
            <w:r w:rsidRPr="00A128D7">
              <w:rPr>
                <w:rFonts w:ascii="Arial Narrow" w:eastAsia="Times New Roman" w:hAnsi="Arial Narrow" w:cs="Arial"/>
                <w:b/>
                <w:bCs/>
                <w:sz w:val="16"/>
                <w:szCs w:val="16"/>
                <w:u w:val="single"/>
              </w:rPr>
              <w:t>LIABILITIES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Current liabilities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u w:val="single"/>
              </w:rPr>
            </w:pPr>
            <w:r w:rsidRPr="00A128D7">
              <w:rPr>
                <w:rFonts w:ascii="Arial Narrow" w:eastAsia="Times New Roman" w:hAnsi="Arial Narrow" w:cs="Arial"/>
                <w:sz w:val="16"/>
                <w:szCs w:val="16"/>
                <w:u w:val="single"/>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Bank overdraft</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9,203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Borrowing</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1,926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60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60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Consumer deposits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12,942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26,130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26,130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Trade and other payables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446,785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165,000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165,000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Provisions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A128D7">
        <w:trPr>
          <w:trHeight w:val="255"/>
        </w:trPr>
        <w:tc>
          <w:tcPr>
            <w:tcW w:w="3072" w:type="dxa"/>
            <w:tcBorders>
              <w:top w:val="single" w:sz="4" w:space="0" w:color="auto"/>
              <w:left w:val="single" w:sz="4" w:space="0" w:color="auto"/>
              <w:bottom w:val="single" w:sz="4" w:space="0" w:color="auto"/>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Total current liabilities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470,857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191,190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191,190 </w:t>
            </w:r>
          </w:p>
        </w:tc>
      </w:tr>
      <w:tr w:rsidR="00A128D7" w:rsidRPr="00A128D7" w:rsidTr="00A128D7">
        <w:trPr>
          <w:trHeight w:val="102"/>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proofErr w:type="spellStart"/>
            <w:r w:rsidRPr="00A128D7">
              <w:rPr>
                <w:rFonts w:ascii="Arial Narrow" w:eastAsia="Times New Roman" w:hAnsi="Arial Narrow" w:cs="Arial"/>
                <w:b/>
                <w:bCs/>
                <w:sz w:val="16"/>
                <w:szCs w:val="16"/>
              </w:rPr>
              <w:t>Non current</w:t>
            </w:r>
            <w:proofErr w:type="spellEnd"/>
            <w:r w:rsidRPr="00A128D7">
              <w:rPr>
                <w:rFonts w:ascii="Arial Narrow" w:eastAsia="Times New Roman" w:hAnsi="Arial Narrow" w:cs="Arial"/>
                <w:b/>
                <w:bCs/>
                <w:sz w:val="16"/>
                <w:szCs w:val="16"/>
              </w:rPr>
              <w:t xml:space="preserve"> liabilities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Borrowing</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776,928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550,000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550,000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Provisions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161,143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101,600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101,600 </w:t>
            </w:r>
          </w:p>
        </w:tc>
      </w:tr>
      <w:tr w:rsidR="00A128D7" w:rsidRPr="00A128D7" w:rsidTr="00A128D7">
        <w:trPr>
          <w:trHeight w:val="255"/>
        </w:trPr>
        <w:tc>
          <w:tcPr>
            <w:tcW w:w="3072" w:type="dxa"/>
            <w:tcBorders>
              <w:top w:val="single" w:sz="4" w:space="0" w:color="auto"/>
              <w:left w:val="single" w:sz="4" w:space="0" w:color="auto"/>
              <w:bottom w:val="single" w:sz="4" w:space="0" w:color="auto"/>
              <w:right w:val="nil"/>
            </w:tcBorders>
            <w:shd w:val="clear" w:color="auto" w:fill="auto"/>
            <w:noWrap/>
            <w:vAlign w:val="bottom"/>
            <w:hideMark/>
          </w:tcPr>
          <w:p w:rsidR="00A128D7" w:rsidRPr="00A128D7" w:rsidRDefault="00A128D7" w:rsidP="000153F3">
            <w:pPr>
              <w:rPr>
                <w:rFonts w:ascii="Arial Narrow" w:eastAsia="Times New Roman" w:hAnsi="Arial Narrow" w:cs="Arial"/>
                <w:b/>
                <w:bCs/>
                <w:sz w:val="16"/>
                <w:szCs w:val="16"/>
              </w:rPr>
            </w:pPr>
            <w:r w:rsidRPr="00A128D7">
              <w:rPr>
                <w:rFonts w:ascii="Arial Narrow" w:eastAsia="Times New Roman" w:hAnsi="Arial Narrow" w:cs="Arial"/>
                <w:b/>
                <w:bCs/>
                <w:sz w:val="16"/>
                <w:szCs w:val="16"/>
              </w:rPr>
              <w:t>Total non</w:t>
            </w:r>
            <w:r w:rsidR="000153F3">
              <w:rPr>
                <w:rFonts w:ascii="Arial Narrow" w:eastAsia="Times New Roman" w:hAnsi="Arial Narrow" w:cs="Arial"/>
                <w:b/>
                <w:bCs/>
                <w:sz w:val="16"/>
                <w:szCs w:val="16"/>
              </w:rPr>
              <w:t>-</w:t>
            </w:r>
            <w:r w:rsidRPr="00A128D7">
              <w:rPr>
                <w:rFonts w:ascii="Arial Narrow" w:eastAsia="Times New Roman" w:hAnsi="Arial Narrow" w:cs="Arial"/>
                <w:b/>
                <w:bCs/>
                <w:sz w:val="16"/>
                <w:szCs w:val="16"/>
              </w:rPr>
              <w:t>current liabilities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938,071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651,600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651,600 </w:t>
            </w:r>
          </w:p>
        </w:tc>
      </w:tr>
      <w:tr w:rsidR="00A128D7" w:rsidRPr="00A128D7" w:rsidTr="00A128D7">
        <w:trPr>
          <w:trHeight w:val="255"/>
        </w:trPr>
        <w:tc>
          <w:tcPr>
            <w:tcW w:w="3072" w:type="dxa"/>
            <w:tcBorders>
              <w:top w:val="nil"/>
              <w:left w:val="single" w:sz="4" w:space="0" w:color="auto"/>
              <w:bottom w:val="single" w:sz="4" w:space="0" w:color="auto"/>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TOTAL LIABILITIES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1,408,927 </w:t>
            </w:r>
          </w:p>
        </w:tc>
        <w:tc>
          <w:tcPr>
            <w:tcW w:w="1065"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842,790 </w:t>
            </w:r>
          </w:p>
        </w:tc>
        <w:tc>
          <w:tcPr>
            <w:tcW w:w="1065"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1065"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1065"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842,790 </w:t>
            </w:r>
          </w:p>
        </w:tc>
      </w:tr>
      <w:tr w:rsidR="00A128D7" w:rsidRPr="00A128D7" w:rsidTr="00A128D7">
        <w:trPr>
          <w:trHeight w:val="102"/>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A128D7">
        <w:trPr>
          <w:trHeight w:val="255"/>
        </w:trPr>
        <w:tc>
          <w:tcPr>
            <w:tcW w:w="3072" w:type="dxa"/>
            <w:tcBorders>
              <w:top w:val="nil"/>
              <w:left w:val="single" w:sz="4" w:space="0" w:color="auto"/>
              <w:bottom w:val="single" w:sz="4" w:space="0" w:color="auto"/>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NET ASSETS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2</w:t>
            </w:r>
          </w:p>
        </w:tc>
        <w:tc>
          <w:tcPr>
            <w:tcW w:w="1390"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5,428,547 </w:t>
            </w:r>
          </w:p>
        </w:tc>
        <w:tc>
          <w:tcPr>
            <w:tcW w:w="1065"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4,271,863 </w:t>
            </w:r>
          </w:p>
        </w:tc>
        <w:tc>
          <w:tcPr>
            <w:tcW w:w="1065"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1065"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1065"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4,271,863 </w:t>
            </w:r>
          </w:p>
        </w:tc>
      </w:tr>
      <w:tr w:rsidR="00A128D7" w:rsidRPr="00A128D7" w:rsidTr="00A128D7">
        <w:trPr>
          <w:trHeight w:val="102"/>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u w:val="single"/>
              </w:rPr>
            </w:pPr>
            <w:r w:rsidRPr="00A128D7">
              <w:rPr>
                <w:rFonts w:ascii="Arial Narrow" w:eastAsia="Times New Roman" w:hAnsi="Arial Narrow" w:cs="Arial"/>
                <w:b/>
                <w:bCs/>
                <w:sz w:val="16"/>
                <w:szCs w:val="16"/>
                <w:u w:val="single"/>
              </w:rPr>
              <w:t>COMMUNITY WEALTH/EQUITY</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Accumulated Surplus/(Deficit)</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5,428,547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4,271,863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xml:space="preserve">    4,271,863 </w:t>
            </w:r>
          </w:p>
        </w:tc>
      </w:tr>
      <w:tr w:rsidR="00A128D7" w:rsidRPr="00A128D7" w:rsidTr="00A128D7">
        <w:trPr>
          <w:trHeight w:val="255"/>
        </w:trPr>
        <w:tc>
          <w:tcPr>
            <w:tcW w:w="3072"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Reserves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390"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106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A128D7">
        <w:trPr>
          <w:trHeight w:val="255"/>
        </w:trPr>
        <w:tc>
          <w:tcPr>
            <w:tcW w:w="3072" w:type="dxa"/>
            <w:tcBorders>
              <w:top w:val="single" w:sz="4" w:space="0" w:color="auto"/>
              <w:left w:val="single" w:sz="4" w:space="0" w:color="auto"/>
              <w:bottom w:val="single" w:sz="4" w:space="0" w:color="auto"/>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TOTAL COMMUNITY WEALTH/EQUITY</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2</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5,428,547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4,271,863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4,271,863 </w:t>
            </w:r>
          </w:p>
        </w:tc>
      </w:tr>
    </w:tbl>
    <w:p w:rsidR="00AE75B3" w:rsidRDefault="00AE75B3" w:rsidP="00AE75B3"/>
    <w:p w:rsidR="00A128D7" w:rsidRDefault="00A128D7">
      <w:r>
        <w:br w:type="page"/>
      </w:r>
    </w:p>
    <w:p w:rsidR="00AE75B3" w:rsidRDefault="00AE75B3" w:rsidP="00AE75B3"/>
    <w:p w:rsidR="00AE75B3" w:rsidRPr="004E7ED9" w:rsidRDefault="00AE75B3" w:rsidP="00AE75B3">
      <w:pPr>
        <w:pStyle w:val="Heading2"/>
        <w:numPr>
          <w:ilvl w:val="1"/>
          <w:numId w:val="32"/>
        </w:numPr>
        <w:spacing w:before="0"/>
      </w:pPr>
      <w:bookmarkStart w:id="37" w:name="_Toc404195884"/>
      <w:bookmarkStart w:id="38" w:name="_Toc440883132"/>
      <w:r w:rsidRPr="004E7ED9">
        <w:t>Table C7 – Cash Flow</w:t>
      </w:r>
      <w:bookmarkEnd w:id="37"/>
      <w:bookmarkEnd w:id="38"/>
    </w:p>
    <w:p w:rsidR="00AE75B3" w:rsidRDefault="00A128D7" w:rsidP="00AE75B3">
      <w:r>
        <w:t xml:space="preserve"> </w:t>
      </w:r>
    </w:p>
    <w:p w:rsidR="00A128D7" w:rsidRDefault="00A128D7" w:rsidP="00AE75B3"/>
    <w:tbl>
      <w:tblPr>
        <w:tblW w:w="10961" w:type="dxa"/>
        <w:tblLook w:val="04A0"/>
      </w:tblPr>
      <w:tblGrid>
        <w:gridCol w:w="3119"/>
        <w:gridCol w:w="428"/>
        <w:gridCol w:w="888"/>
        <w:gridCol w:w="888"/>
        <w:gridCol w:w="778"/>
        <w:gridCol w:w="845"/>
        <w:gridCol w:w="851"/>
        <w:gridCol w:w="778"/>
        <w:gridCol w:w="749"/>
        <w:gridCol w:w="749"/>
        <w:gridCol w:w="888"/>
      </w:tblGrid>
      <w:tr w:rsidR="00A128D7" w:rsidRPr="00A128D7" w:rsidTr="006C314E">
        <w:trPr>
          <w:trHeight w:val="20"/>
        </w:trPr>
        <w:tc>
          <w:tcPr>
            <w:tcW w:w="10961" w:type="dxa"/>
            <w:gridSpan w:val="11"/>
            <w:tcBorders>
              <w:top w:val="nil"/>
              <w:left w:val="nil"/>
              <w:bottom w:val="single" w:sz="4" w:space="0" w:color="auto"/>
              <w:right w:val="nil"/>
            </w:tcBorders>
            <w:shd w:val="clear" w:color="auto" w:fill="auto"/>
            <w:noWrap/>
            <w:vAlign w:val="bottom"/>
            <w:hideMark/>
          </w:tcPr>
          <w:p w:rsidR="00A128D7" w:rsidRPr="00A128D7" w:rsidRDefault="00A128D7" w:rsidP="00A128D7">
            <w:pPr>
              <w:rPr>
                <w:rFonts w:ascii="Arial Narrow" w:eastAsia="Times New Roman" w:hAnsi="Arial Narrow" w:cs="Arial"/>
                <w:b/>
                <w:bCs/>
              </w:rPr>
            </w:pPr>
            <w:bookmarkStart w:id="39" w:name="RANGE!A1:K41"/>
            <w:r w:rsidRPr="00A128D7">
              <w:rPr>
                <w:rFonts w:ascii="Arial Narrow" w:eastAsia="Times New Roman" w:hAnsi="Arial Narrow" w:cs="Arial"/>
                <w:b/>
                <w:bCs/>
              </w:rPr>
              <w:t>NW372 Madibeng - Table C7 Monthly Budget Statement - Cash Flow  - M06 December</w:t>
            </w:r>
            <w:bookmarkEnd w:id="39"/>
          </w:p>
        </w:tc>
      </w:tr>
      <w:tr w:rsidR="00A128D7" w:rsidRPr="00A128D7" w:rsidTr="006C314E">
        <w:trPr>
          <w:trHeight w:val="20"/>
        </w:trPr>
        <w:tc>
          <w:tcPr>
            <w:tcW w:w="3119" w:type="dxa"/>
            <w:vMerge w:val="restart"/>
            <w:tcBorders>
              <w:top w:val="nil"/>
              <w:left w:val="single" w:sz="4" w:space="0" w:color="auto"/>
              <w:bottom w:val="nil"/>
              <w:right w:val="nil"/>
            </w:tcBorders>
            <w:shd w:val="clear" w:color="auto" w:fill="auto"/>
            <w:noWrap/>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Ref</w:t>
            </w:r>
          </w:p>
        </w:tc>
        <w:tc>
          <w:tcPr>
            <w:tcW w:w="888" w:type="dxa"/>
            <w:tcBorders>
              <w:top w:val="nil"/>
              <w:left w:val="nil"/>
              <w:bottom w:val="single" w:sz="4" w:space="0" w:color="auto"/>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2014/15</w:t>
            </w:r>
          </w:p>
        </w:tc>
        <w:tc>
          <w:tcPr>
            <w:tcW w:w="888" w:type="dxa"/>
            <w:tcBorders>
              <w:top w:val="nil"/>
              <w:left w:val="nil"/>
              <w:bottom w:val="single" w:sz="4" w:space="0" w:color="auto"/>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Budget Year 2015/16</w:t>
            </w:r>
          </w:p>
        </w:tc>
        <w:tc>
          <w:tcPr>
            <w:tcW w:w="778" w:type="dxa"/>
            <w:tcBorders>
              <w:top w:val="nil"/>
              <w:left w:val="nil"/>
              <w:bottom w:val="single" w:sz="4" w:space="0" w:color="auto"/>
              <w:right w:val="single" w:sz="4" w:space="0" w:color="auto"/>
            </w:tcBorders>
            <w:shd w:val="clear" w:color="auto" w:fill="auto"/>
            <w:vAlign w:val="center"/>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845" w:type="dxa"/>
            <w:tcBorders>
              <w:top w:val="nil"/>
              <w:left w:val="nil"/>
              <w:bottom w:val="single" w:sz="4" w:space="0" w:color="auto"/>
              <w:right w:val="single" w:sz="4" w:space="0" w:color="auto"/>
            </w:tcBorders>
            <w:shd w:val="clear" w:color="auto" w:fill="auto"/>
            <w:vAlign w:val="center"/>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778" w:type="dxa"/>
            <w:tcBorders>
              <w:top w:val="nil"/>
              <w:left w:val="nil"/>
              <w:bottom w:val="single" w:sz="4" w:space="0" w:color="auto"/>
              <w:right w:val="single" w:sz="4" w:space="0" w:color="auto"/>
            </w:tcBorders>
            <w:shd w:val="clear" w:color="auto" w:fill="auto"/>
            <w:vAlign w:val="center"/>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749" w:type="dxa"/>
            <w:tcBorders>
              <w:top w:val="nil"/>
              <w:left w:val="nil"/>
              <w:bottom w:val="single" w:sz="4" w:space="0" w:color="auto"/>
              <w:right w:val="single" w:sz="4" w:space="0" w:color="auto"/>
            </w:tcBorders>
            <w:shd w:val="clear" w:color="auto" w:fill="auto"/>
            <w:vAlign w:val="center"/>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749" w:type="dxa"/>
            <w:tcBorders>
              <w:top w:val="nil"/>
              <w:left w:val="nil"/>
              <w:bottom w:val="single" w:sz="4" w:space="0" w:color="auto"/>
              <w:right w:val="single" w:sz="4" w:space="0" w:color="auto"/>
            </w:tcBorders>
            <w:shd w:val="clear" w:color="auto" w:fill="auto"/>
            <w:vAlign w:val="center"/>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888" w:type="dxa"/>
            <w:tcBorders>
              <w:top w:val="nil"/>
              <w:left w:val="nil"/>
              <w:bottom w:val="single" w:sz="4" w:space="0" w:color="auto"/>
              <w:right w:val="single" w:sz="4" w:space="0" w:color="auto"/>
            </w:tcBorders>
            <w:shd w:val="clear" w:color="auto" w:fill="auto"/>
            <w:vAlign w:val="center"/>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r>
      <w:tr w:rsidR="00A128D7" w:rsidRPr="00A128D7" w:rsidTr="006C314E">
        <w:trPr>
          <w:trHeight w:val="20"/>
        </w:trPr>
        <w:tc>
          <w:tcPr>
            <w:tcW w:w="3119" w:type="dxa"/>
            <w:vMerge/>
            <w:tcBorders>
              <w:top w:val="nil"/>
              <w:left w:val="single" w:sz="4" w:space="0" w:color="auto"/>
              <w:bottom w:val="nil"/>
              <w:right w:val="nil"/>
            </w:tcBorders>
            <w:shd w:val="clear" w:color="auto" w:fill="auto"/>
            <w:vAlign w:val="center"/>
            <w:hideMark/>
          </w:tcPr>
          <w:p w:rsidR="00A128D7" w:rsidRPr="00A128D7" w:rsidRDefault="00A128D7" w:rsidP="00A128D7">
            <w:pPr>
              <w:rPr>
                <w:rFonts w:ascii="Arial Narrow" w:eastAsia="Times New Roman" w:hAnsi="Arial Narrow" w:cs="Arial"/>
                <w:b/>
                <w:bCs/>
                <w:sz w:val="16"/>
                <w:szCs w:val="16"/>
              </w:rPr>
            </w:pPr>
          </w:p>
        </w:tc>
        <w:tc>
          <w:tcPr>
            <w:tcW w:w="428" w:type="dxa"/>
            <w:vMerge/>
            <w:tcBorders>
              <w:top w:val="nil"/>
              <w:left w:val="single" w:sz="4" w:space="0" w:color="auto"/>
              <w:bottom w:val="nil"/>
              <w:right w:val="single" w:sz="4" w:space="0" w:color="auto"/>
            </w:tcBorders>
            <w:shd w:val="clear" w:color="auto" w:fill="auto"/>
            <w:vAlign w:val="center"/>
            <w:hideMark/>
          </w:tcPr>
          <w:p w:rsidR="00A128D7" w:rsidRPr="00A128D7" w:rsidRDefault="00A128D7" w:rsidP="00A128D7">
            <w:pPr>
              <w:rPr>
                <w:rFonts w:ascii="Arial Narrow" w:eastAsia="Times New Roman" w:hAnsi="Arial Narrow" w:cs="Arial"/>
                <w:b/>
                <w:bCs/>
                <w:sz w:val="16"/>
                <w:szCs w:val="16"/>
              </w:rPr>
            </w:pPr>
          </w:p>
        </w:tc>
        <w:tc>
          <w:tcPr>
            <w:tcW w:w="888" w:type="dxa"/>
            <w:tcBorders>
              <w:top w:val="nil"/>
              <w:left w:val="nil"/>
              <w:bottom w:val="nil"/>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Audited Outcome</w:t>
            </w:r>
          </w:p>
        </w:tc>
        <w:tc>
          <w:tcPr>
            <w:tcW w:w="888" w:type="dxa"/>
            <w:tcBorders>
              <w:top w:val="nil"/>
              <w:left w:val="nil"/>
              <w:bottom w:val="nil"/>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Original Budget</w:t>
            </w:r>
          </w:p>
        </w:tc>
        <w:tc>
          <w:tcPr>
            <w:tcW w:w="778" w:type="dxa"/>
            <w:tcBorders>
              <w:top w:val="nil"/>
              <w:left w:val="nil"/>
              <w:bottom w:val="nil"/>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Adjusted Budget</w:t>
            </w:r>
          </w:p>
        </w:tc>
        <w:tc>
          <w:tcPr>
            <w:tcW w:w="845" w:type="dxa"/>
            <w:tcBorders>
              <w:top w:val="nil"/>
              <w:left w:val="nil"/>
              <w:bottom w:val="nil"/>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Monthly actual</w:t>
            </w:r>
          </w:p>
        </w:tc>
        <w:tc>
          <w:tcPr>
            <w:tcW w:w="851" w:type="dxa"/>
            <w:tcBorders>
              <w:top w:val="nil"/>
              <w:left w:val="nil"/>
              <w:bottom w:val="nil"/>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proofErr w:type="spellStart"/>
            <w:r w:rsidRPr="00A128D7">
              <w:rPr>
                <w:rFonts w:ascii="Arial Narrow" w:eastAsia="Times New Roman" w:hAnsi="Arial Narrow" w:cs="Arial"/>
                <w:b/>
                <w:bCs/>
                <w:sz w:val="16"/>
                <w:szCs w:val="16"/>
              </w:rPr>
              <w:t>YearTD</w:t>
            </w:r>
            <w:proofErr w:type="spellEnd"/>
            <w:r w:rsidRPr="00A128D7">
              <w:rPr>
                <w:rFonts w:ascii="Arial Narrow" w:eastAsia="Times New Roman" w:hAnsi="Arial Narrow" w:cs="Arial"/>
                <w:b/>
                <w:bCs/>
                <w:sz w:val="16"/>
                <w:szCs w:val="16"/>
              </w:rPr>
              <w:t xml:space="preserve"> actual</w:t>
            </w:r>
          </w:p>
        </w:tc>
        <w:tc>
          <w:tcPr>
            <w:tcW w:w="778" w:type="dxa"/>
            <w:tcBorders>
              <w:top w:val="nil"/>
              <w:left w:val="nil"/>
              <w:bottom w:val="nil"/>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proofErr w:type="spellStart"/>
            <w:r w:rsidRPr="00A128D7">
              <w:rPr>
                <w:rFonts w:ascii="Arial Narrow" w:eastAsia="Times New Roman" w:hAnsi="Arial Narrow" w:cs="Arial"/>
                <w:b/>
                <w:bCs/>
                <w:sz w:val="16"/>
                <w:szCs w:val="16"/>
              </w:rPr>
              <w:t>YearTD</w:t>
            </w:r>
            <w:proofErr w:type="spellEnd"/>
            <w:r w:rsidRPr="00A128D7">
              <w:rPr>
                <w:rFonts w:ascii="Arial Narrow" w:eastAsia="Times New Roman" w:hAnsi="Arial Narrow" w:cs="Arial"/>
                <w:b/>
                <w:bCs/>
                <w:sz w:val="16"/>
                <w:szCs w:val="16"/>
              </w:rPr>
              <w:t xml:space="preserve"> budget</w:t>
            </w:r>
          </w:p>
        </w:tc>
        <w:tc>
          <w:tcPr>
            <w:tcW w:w="749" w:type="dxa"/>
            <w:tcBorders>
              <w:top w:val="nil"/>
              <w:left w:val="nil"/>
              <w:bottom w:val="nil"/>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YTD variance</w:t>
            </w:r>
          </w:p>
        </w:tc>
        <w:tc>
          <w:tcPr>
            <w:tcW w:w="749" w:type="dxa"/>
            <w:tcBorders>
              <w:top w:val="nil"/>
              <w:left w:val="nil"/>
              <w:bottom w:val="nil"/>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YTD variance</w:t>
            </w:r>
          </w:p>
        </w:tc>
        <w:tc>
          <w:tcPr>
            <w:tcW w:w="888" w:type="dxa"/>
            <w:tcBorders>
              <w:top w:val="nil"/>
              <w:left w:val="nil"/>
              <w:bottom w:val="nil"/>
              <w:right w:val="single" w:sz="4" w:space="0" w:color="auto"/>
            </w:tcBorders>
            <w:shd w:val="clear" w:color="auto" w:fill="auto"/>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Full Year Forecast</w:t>
            </w:r>
          </w:p>
        </w:tc>
      </w:tr>
      <w:tr w:rsidR="00A128D7" w:rsidRPr="00A128D7" w:rsidTr="006C314E">
        <w:trPr>
          <w:trHeight w:val="20"/>
        </w:trPr>
        <w:tc>
          <w:tcPr>
            <w:tcW w:w="3119" w:type="dxa"/>
            <w:tcBorders>
              <w:top w:val="nil"/>
              <w:left w:val="single" w:sz="4" w:space="0" w:color="auto"/>
              <w:bottom w:val="single" w:sz="4" w:space="0" w:color="auto"/>
              <w:right w:val="nil"/>
            </w:tcBorders>
            <w:shd w:val="clear" w:color="auto" w:fill="auto"/>
            <w:noWrap/>
            <w:vAlign w:val="center"/>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1</w:t>
            </w:r>
          </w:p>
        </w:tc>
        <w:tc>
          <w:tcPr>
            <w:tcW w:w="888" w:type="dxa"/>
            <w:tcBorders>
              <w:top w:val="nil"/>
              <w:left w:val="nil"/>
              <w:bottom w:val="single" w:sz="4" w:space="0" w:color="auto"/>
              <w:right w:val="single" w:sz="4" w:space="0" w:color="auto"/>
            </w:tcBorders>
            <w:shd w:val="clear" w:color="auto" w:fill="auto"/>
            <w:noWrap/>
            <w:vAlign w:val="center"/>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45" w:type="dxa"/>
            <w:tcBorders>
              <w:top w:val="nil"/>
              <w:left w:val="nil"/>
              <w:bottom w:val="single" w:sz="4" w:space="0" w:color="auto"/>
              <w:right w:val="single" w:sz="4" w:space="0" w:color="auto"/>
            </w:tcBorders>
            <w:shd w:val="clear" w:color="auto" w:fill="auto"/>
            <w:noWrap/>
            <w:vAlign w:val="center"/>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51" w:type="dxa"/>
            <w:tcBorders>
              <w:top w:val="nil"/>
              <w:left w:val="nil"/>
              <w:bottom w:val="single" w:sz="4" w:space="0" w:color="auto"/>
              <w:right w:val="single" w:sz="4" w:space="0" w:color="auto"/>
            </w:tcBorders>
            <w:shd w:val="clear" w:color="auto" w:fill="auto"/>
            <w:noWrap/>
            <w:vAlign w:val="center"/>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single" w:sz="4" w:space="0" w:color="auto"/>
              <w:right w:val="single" w:sz="4" w:space="0" w:color="auto"/>
            </w:tcBorders>
            <w:shd w:val="clear" w:color="auto" w:fill="auto"/>
            <w:noWrap/>
            <w:vAlign w:val="center"/>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w:t>
            </w:r>
          </w:p>
        </w:tc>
        <w:tc>
          <w:tcPr>
            <w:tcW w:w="888" w:type="dxa"/>
            <w:tcBorders>
              <w:top w:val="nil"/>
              <w:left w:val="nil"/>
              <w:bottom w:val="single" w:sz="4" w:space="0" w:color="auto"/>
              <w:right w:val="single" w:sz="4" w:space="0" w:color="auto"/>
            </w:tcBorders>
            <w:shd w:val="clear" w:color="auto" w:fill="auto"/>
            <w:noWrap/>
            <w:vAlign w:val="center"/>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CASH FLOW FROM OPERATING ACTIVITIES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Receipts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Property rates, penalties &amp; collection charges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263,849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249,515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9,227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81,546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124,758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(43,211)</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-35%</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249,515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Service charges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426,747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501,301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50,035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302,642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250,650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51,992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21%</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501,301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Other revenue</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13,098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27,156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2,611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69,804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13,578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56,226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414%</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27,156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Government - operating</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369,770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468,393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337,607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234,197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103,411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44%</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468,393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Government - capital</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254,337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284,461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3,000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123,197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142,231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(19,034)</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-13%</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284,461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Interest</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3,750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60,578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864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5,891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30,289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(24,398)</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-81%</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60,578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Dividends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Payments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Suppliers and employees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(1,083,349)</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(1,190,939)</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(108,168)</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(714,971)</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(595,470)</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119,501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-20%</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(1,190,939)</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Finance charges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(141)</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(10,000)</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(32,509)</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(5,000)</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27,509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-550%</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(10,000)</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Transfers and Grants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(33,459)</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(2,923)</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(6,782)</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(16,730)</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(9,947)</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59%</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(33,459)</w:t>
            </w:r>
          </w:p>
        </w:tc>
      </w:tr>
      <w:tr w:rsidR="00A128D7" w:rsidRPr="00A128D7" w:rsidTr="006C314E">
        <w:trPr>
          <w:trHeight w:val="20"/>
        </w:trPr>
        <w:tc>
          <w:tcPr>
            <w:tcW w:w="3119" w:type="dxa"/>
            <w:tcBorders>
              <w:top w:val="single" w:sz="4" w:space="0" w:color="auto"/>
              <w:left w:val="single" w:sz="4" w:space="0" w:color="auto"/>
              <w:bottom w:val="single" w:sz="4" w:space="0" w:color="auto"/>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NET CASH FROM/(USED) OPERATING ACTIVITIES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248,061 </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357,006 </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(45,354)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166,426 </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178,503 </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12,077 </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7%</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357,006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CASH FLOWS FROM INVESTING ACTIVITIES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Receipts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Proceeds on disposal of PPE</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Decrease (Increase) in non-current debtors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Decrease (increase) other non-current receivables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u w:val="single"/>
              </w:rPr>
            </w:pPr>
            <w:r w:rsidRPr="00A128D7">
              <w:rPr>
                <w:rFonts w:ascii="Arial Narrow" w:eastAsia="Times New Roman" w:hAnsi="Arial Narrow" w:cs="Arial"/>
                <w:sz w:val="16"/>
                <w:szCs w:val="16"/>
                <w:u w:val="single"/>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Decrease (increase) in non-current investments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165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60,261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30,130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(30,130)</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-100%</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60,261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Payments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Capital assets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(233,581)</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(292,461)</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(27,186)</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(62,729)</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(146,231)</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(83,501)</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57%</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(292,461)</w:t>
            </w:r>
          </w:p>
        </w:tc>
      </w:tr>
      <w:tr w:rsidR="00A128D7" w:rsidRPr="00A128D7" w:rsidTr="006C314E">
        <w:trPr>
          <w:trHeight w:val="20"/>
        </w:trPr>
        <w:tc>
          <w:tcPr>
            <w:tcW w:w="3119" w:type="dxa"/>
            <w:tcBorders>
              <w:top w:val="single" w:sz="4" w:space="0" w:color="auto"/>
              <w:left w:val="single" w:sz="4" w:space="0" w:color="auto"/>
              <w:bottom w:val="single" w:sz="4" w:space="0" w:color="auto"/>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NET CASH FROM/(USED) INVESTING ACTIVITIES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(233,416)</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(232,201)</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(27,186)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(62,729)</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(116,100)</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(53,371)</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46%</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(232,201)</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CASH FLOWS FROM FINANCING ACTIVITIES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Receipts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Short term loans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Borrowing long term/refinancing</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Increase (decrease) in consumer deposits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6,404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(9,461)</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(4,730)</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4,730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-100%</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(9,461)</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Payments</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Repayment of borrowing</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(58)</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(24,550)</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(12,275)</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(12,275)</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100%</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(24,550)</w:t>
            </w:r>
          </w:p>
        </w:tc>
      </w:tr>
      <w:tr w:rsidR="00A128D7" w:rsidRPr="00A128D7" w:rsidTr="006C314E">
        <w:trPr>
          <w:trHeight w:val="20"/>
        </w:trPr>
        <w:tc>
          <w:tcPr>
            <w:tcW w:w="3119" w:type="dxa"/>
            <w:tcBorders>
              <w:top w:val="single" w:sz="4" w:space="0" w:color="auto"/>
              <w:left w:val="single" w:sz="4" w:space="0" w:color="auto"/>
              <w:bottom w:val="single" w:sz="4" w:space="0" w:color="auto"/>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NET CASH FROM/(USED) FINANCING ACTIVITIES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6,346 </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(34,011)</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778"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(17,005)</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(17,005)</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100%</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(34,011)</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rPr>
                <w:rFonts w:ascii="Arial Narrow" w:eastAsia="Times New Roman" w:hAnsi="Arial Narrow" w:cs="Arial"/>
                <w:b/>
                <w:bCs/>
                <w:sz w:val="16"/>
                <w:szCs w:val="16"/>
              </w:rPr>
            </w:pPr>
            <w:r w:rsidRPr="00A128D7">
              <w:rPr>
                <w:rFonts w:ascii="Arial Narrow" w:eastAsia="Times New Roman" w:hAnsi="Arial Narrow" w:cs="Arial"/>
                <w:b/>
                <w:bCs/>
                <w:sz w:val="16"/>
                <w:szCs w:val="16"/>
              </w:rPr>
              <w:t>NET INCREASE/ (DECREASE) IN CASH HELD</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20,990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90,795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(72,541)</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103,697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45,397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b/>
                <w:bCs/>
                <w:sz w:val="16"/>
                <w:szCs w:val="16"/>
              </w:rPr>
            </w:pPr>
            <w:r w:rsidRPr="00A128D7">
              <w:rPr>
                <w:rFonts w:ascii="Arial Narrow" w:eastAsia="Times New Roman" w:hAnsi="Arial Narrow" w:cs="Arial"/>
                <w:b/>
                <w:bCs/>
                <w:sz w:val="16"/>
                <w:szCs w:val="16"/>
              </w:rPr>
              <w:t xml:space="preserve">        90,795 </w:t>
            </w:r>
          </w:p>
        </w:tc>
      </w:tr>
      <w:tr w:rsidR="00A128D7" w:rsidRPr="00A128D7" w:rsidTr="006C314E">
        <w:trPr>
          <w:trHeight w:val="20"/>
        </w:trPr>
        <w:tc>
          <w:tcPr>
            <w:tcW w:w="3119" w:type="dxa"/>
            <w:tcBorders>
              <w:top w:val="nil"/>
              <w:left w:val="single" w:sz="4" w:space="0" w:color="auto"/>
              <w:bottom w:val="nil"/>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Cash/cash equivalents at beginning:</w:t>
            </w:r>
          </w:p>
        </w:tc>
        <w:tc>
          <w:tcPr>
            <w:tcW w:w="428" w:type="dxa"/>
            <w:tcBorders>
              <w:top w:val="nil"/>
              <w:left w:val="single" w:sz="4" w:space="0" w:color="auto"/>
              <w:bottom w:val="nil"/>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(3,854)</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23,081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51"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23,081 </w:t>
            </w:r>
          </w:p>
        </w:tc>
        <w:tc>
          <w:tcPr>
            <w:tcW w:w="77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23,081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nil"/>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23,081 </w:t>
            </w:r>
          </w:p>
        </w:tc>
      </w:tr>
      <w:tr w:rsidR="00A128D7" w:rsidRPr="00A128D7" w:rsidTr="006C314E">
        <w:trPr>
          <w:trHeight w:val="20"/>
        </w:trPr>
        <w:tc>
          <w:tcPr>
            <w:tcW w:w="3119" w:type="dxa"/>
            <w:tcBorders>
              <w:top w:val="nil"/>
              <w:left w:val="single" w:sz="4" w:space="0" w:color="auto"/>
              <w:bottom w:val="single" w:sz="4" w:space="0" w:color="auto"/>
              <w:right w:val="nil"/>
            </w:tcBorders>
            <w:shd w:val="clear" w:color="auto" w:fill="auto"/>
            <w:noWrap/>
            <w:vAlign w:val="bottom"/>
            <w:hideMark/>
          </w:tcPr>
          <w:p w:rsidR="00A128D7" w:rsidRPr="00A128D7" w:rsidRDefault="00A128D7" w:rsidP="00A128D7">
            <w:pPr>
              <w:ind w:firstLineChars="100" w:firstLine="160"/>
              <w:rPr>
                <w:rFonts w:ascii="Arial Narrow" w:eastAsia="Times New Roman" w:hAnsi="Arial Narrow" w:cs="Arial"/>
                <w:sz w:val="16"/>
                <w:szCs w:val="16"/>
              </w:rPr>
            </w:pPr>
            <w:r w:rsidRPr="00A128D7">
              <w:rPr>
                <w:rFonts w:ascii="Arial Narrow" w:eastAsia="Times New Roman" w:hAnsi="Arial Narrow" w:cs="Arial"/>
                <w:sz w:val="16"/>
                <w:szCs w:val="16"/>
              </w:rPr>
              <w:t>Cash/cash equivalents at month/year end:</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128D7" w:rsidRPr="00A128D7" w:rsidRDefault="00A128D7" w:rsidP="00A128D7">
            <w:pPr>
              <w:jc w:val="center"/>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17,136 </w:t>
            </w:r>
          </w:p>
        </w:tc>
        <w:tc>
          <w:tcPr>
            <w:tcW w:w="888"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113,876 </w:t>
            </w:r>
          </w:p>
        </w:tc>
        <w:tc>
          <w:tcPr>
            <w:tcW w:w="778"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  </w:t>
            </w:r>
          </w:p>
        </w:tc>
        <w:tc>
          <w:tcPr>
            <w:tcW w:w="845"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126,777 </w:t>
            </w:r>
          </w:p>
        </w:tc>
        <w:tc>
          <w:tcPr>
            <w:tcW w:w="778"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68,478 </w:t>
            </w:r>
          </w:p>
        </w:tc>
        <w:tc>
          <w:tcPr>
            <w:tcW w:w="749"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A128D7" w:rsidRPr="00A128D7" w:rsidRDefault="00A128D7" w:rsidP="006C314E">
            <w:pPr>
              <w:jc w:val="right"/>
              <w:rPr>
                <w:rFonts w:ascii="Arial Narrow" w:eastAsia="Times New Roman" w:hAnsi="Arial Narrow" w:cs="Arial"/>
                <w:sz w:val="16"/>
                <w:szCs w:val="16"/>
              </w:rPr>
            </w:pPr>
            <w:r w:rsidRPr="00A128D7">
              <w:rPr>
                <w:rFonts w:ascii="Arial Narrow" w:eastAsia="Times New Roman" w:hAnsi="Arial Narrow" w:cs="Arial"/>
                <w:sz w:val="16"/>
                <w:szCs w:val="16"/>
              </w:rPr>
              <w:t xml:space="preserve">      113,876 </w:t>
            </w:r>
          </w:p>
        </w:tc>
      </w:tr>
    </w:tbl>
    <w:p w:rsidR="00A128D7" w:rsidRPr="00AE75B3" w:rsidRDefault="00A128D7" w:rsidP="00AE75B3">
      <w:pPr>
        <w:sectPr w:rsidR="00A128D7" w:rsidRPr="00AE75B3" w:rsidSect="000468F0">
          <w:pgSz w:w="11906" w:h="16838"/>
          <w:pgMar w:top="1440" w:right="1440" w:bottom="1440" w:left="567" w:header="720" w:footer="720" w:gutter="0"/>
          <w:cols w:space="720"/>
        </w:sectPr>
      </w:pPr>
    </w:p>
    <w:p w:rsidR="003E7422" w:rsidRDefault="003E7422" w:rsidP="007F09CA">
      <w:pPr>
        <w:pStyle w:val="Heading1"/>
        <w:keepLines/>
        <w:numPr>
          <w:ilvl w:val="0"/>
          <w:numId w:val="1"/>
        </w:numPr>
        <w:pBdr>
          <w:top w:val="single" w:sz="4" w:space="1" w:color="auto"/>
          <w:left w:val="single" w:sz="4" w:space="4" w:color="auto"/>
          <w:bottom w:val="single" w:sz="4" w:space="1" w:color="auto"/>
          <w:right w:val="single" w:sz="4" w:space="4" w:color="auto"/>
        </w:pBdr>
        <w:shd w:val="clear" w:color="auto" w:fill="FFFFFF"/>
        <w:spacing w:before="480" w:after="0" w:line="276" w:lineRule="auto"/>
        <w:rPr>
          <w:rFonts w:ascii="Calibri" w:hAnsi="Calibri" w:cs="Calibri"/>
        </w:rPr>
      </w:pPr>
      <w:r>
        <w:lastRenderedPageBreak/>
        <w:t xml:space="preserve"> </w:t>
      </w:r>
      <w:bookmarkStart w:id="40" w:name="_Toc440883133"/>
      <w:r w:rsidRPr="003E7422">
        <w:rPr>
          <w:rFonts w:ascii="Calibri" w:hAnsi="Calibri" w:cs="Calibri"/>
        </w:rPr>
        <w:t>General Challenges and Recommendations</w:t>
      </w:r>
      <w:bookmarkEnd w:id="40"/>
      <w:r>
        <w:rPr>
          <w:rFonts w:ascii="Calibri" w:hAnsi="Calibri" w:cs="Calibri"/>
        </w:rPr>
        <w:t xml:space="preserve">  </w:t>
      </w:r>
    </w:p>
    <w:p w:rsidR="003E7422" w:rsidRDefault="003E7422" w:rsidP="003E7422"/>
    <w:p w:rsidR="003E7422" w:rsidRDefault="003E7422" w:rsidP="003E7422"/>
    <w:p w:rsidR="003E7422" w:rsidRDefault="003E7422" w:rsidP="003E7422">
      <w:pPr>
        <w:rPr>
          <w:rFonts w:ascii="Calibri" w:hAnsi="Calibri" w:cs="Calibri"/>
          <w:sz w:val="22"/>
          <w:szCs w:val="22"/>
        </w:rPr>
      </w:pPr>
      <w:r w:rsidRPr="003E7422">
        <w:rPr>
          <w:rFonts w:ascii="Calibri" w:hAnsi="Calibri" w:cs="Calibri"/>
          <w:sz w:val="22"/>
          <w:szCs w:val="22"/>
        </w:rPr>
        <w:t xml:space="preserve">The following general challenges were </w:t>
      </w:r>
      <w:r w:rsidR="00940FC4">
        <w:rPr>
          <w:rFonts w:ascii="Calibri" w:hAnsi="Calibri" w:cs="Calibri"/>
          <w:sz w:val="22"/>
          <w:szCs w:val="22"/>
        </w:rPr>
        <w:t>received, the majority are still outstanding by the time of writing this report</w:t>
      </w:r>
      <w:r w:rsidRPr="003E7422">
        <w:rPr>
          <w:rFonts w:ascii="Calibri" w:hAnsi="Calibri" w:cs="Calibri"/>
          <w:sz w:val="22"/>
          <w:szCs w:val="22"/>
        </w:rPr>
        <w:t>:</w:t>
      </w:r>
    </w:p>
    <w:p w:rsidR="003E7422" w:rsidRDefault="003E7422" w:rsidP="003E7422">
      <w:pPr>
        <w:rPr>
          <w:rFonts w:ascii="Calibri" w:hAnsi="Calibri" w:cs="Calibri"/>
          <w:sz w:val="22"/>
          <w:szCs w:val="22"/>
        </w:rPr>
      </w:pPr>
    </w:p>
    <w:p w:rsidR="003E7422" w:rsidRDefault="00940FC4" w:rsidP="00940FC4">
      <w:pPr>
        <w:pStyle w:val="ListParagraph"/>
        <w:numPr>
          <w:ilvl w:val="0"/>
          <w:numId w:val="45"/>
        </w:numPr>
        <w:jc w:val="both"/>
        <w:rPr>
          <w:rFonts w:ascii="Calibri" w:hAnsi="Calibri" w:cs="Calibri"/>
          <w:sz w:val="22"/>
          <w:szCs w:val="22"/>
        </w:rPr>
      </w:pPr>
      <w:r>
        <w:rPr>
          <w:rFonts w:ascii="Calibri" w:hAnsi="Calibri" w:cs="Calibri"/>
          <w:sz w:val="22"/>
          <w:szCs w:val="22"/>
        </w:rPr>
        <w:t xml:space="preserve">Community Services </w:t>
      </w:r>
    </w:p>
    <w:tbl>
      <w:tblPr>
        <w:tblStyle w:val="TableGrid"/>
        <w:tblW w:w="0" w:type="auto"/>
        <w:tblLook w:val="04A0"/>
      </w:tblPr>
      <w:tblGrid>
        <w:gridCol w:w="3026"/>
        <w:gridCol w:w="3047"/>
        <w:gridCol w:w="3050"/>
      </w:tblGrid>
      <w:tr w:rsidR="00940FC4" w:rsidRPr="00940FC4" w:rsidTr="0022002C">
        <w:tc>
          <w:tcPr>
            <w:tcW w:w="3080" w:type="dxa"/>
          </w:tcPr>
          <w:p w:rsidR="00940FC4" w:rsidRPr="00940FC4" w:rsidRDefault="00940FC4" w:rsidP="0022002C">
            <w:pPr>
              <w:rPr>
                <w:rFonts w:asciiTheme="minorHAnsi" w:hAnsiTheme="minorHAnsi" w:cs="Arial"/>
                <w:b/>
              </w:rPr>
            </w:pPr>
            <w:r w:rsidRPr="00940FC4">
              <w:rPr>
                <w:rFonts w:asciiTheme="minorHAnsi" w:hAnsiTheme="minorHAnsi" w:cs="Arial"/>
                <w:b/>
              </w:rPr>
              <w:t>DIVISION</w:t>
            </w:r>
          </w:p>
        </w:tc>
        <w:tc>
          <w:tcPr>
            <w:tcW w:w="3081" w:type="dxa"/>
          </w:tcPr>
          <w:p w:rsidR="00940FC4" w:rsidRPr="00940FC4" w:rsidRDefault="00940FC4" w:rsidP="0022002C">
            <w:pPr>
              <w:rPr>
                <w:rFonts w:asciiTheme="minorHAnsi" w:hAnsiTheme="minorHAnsi" w:cs="Arial"/>
                <w:b/>
              </w:rPr>
            </w:pPr>
            <w:r w:rsidRPr="00940FC4">
              <w:rPr>
                <w:rFonts w:asciiTheme="minorHAnsi" w:hAnsiTheme="minorHAnsi" w:cs="Arial"/>
                <w:b/>
              </w:rPr>
              <w:t>CHALLENGES</w:t>
            </w:r>
          </w:p>
        </w:tc>
        <w:tc>
          <w:tcPr>
            <w:tcW w:w="3081" w:type="dxa"/>
          </w:tcPr>
          <w:p w:rsidR="00940FC4" w:rsidRPr="00940FC4" w:rsidRDefault="00940FC4" w:rsidP="0022002C">
            <w:pPr>
              <w:rPr>
                <w:rFonts w:asciiTheme="minorHAnsi" w:hAnsiTheme="minorHAnsi" w:cs="Arial"/>
                <w:b/>
              </w:rPr>
            </w:pPr>
            <w:r w:rsidRPr="00940FC4">
              <w:rPr>
                <w:rFonts w:asciiTheme="minorHAnsi" w:hAnsiTheme="minorHAnsi" w:cs="Arial"/>
                <w:b/>
              </w:rPr>
              <w:t>INTERVENTION</w:t>
            </w:r>
          </w:p>
        </w:tc>
      </w:tr>
      <w:tr w:rsidR="00940FC4" w:rsidRPr="00940FC4" w:rsidTr="0022002C">
        <w:tc>
          <w:tcPr>
            <w:tcW w:w="3080" w:type="dxa"/>
          </w:tcPr>
          <w:p w:rsidR="00940FC4" w:rsidRPr="00940FC4" w:rsidRDefault="00940FC4" w:rsidP="0022002C">
            <w:pPr>
              <w:rPr>
                <w:rFonts w:asciiTheme="minorHAnsi" w:hAnsiTheme="minorHAnsi" w:cs="Arial"/>
              </w:rPr>
            </w:pPr>
            <w:r w:rsidRPr="00940FC4">
              <w:rPr>
                <w:rFonts w:asciiTheme="minorHAnsi" w:hAnsiTheme="minorHAnsi" w:cs="Arial"/>
              </w:rPr>
              <w:t>WASTE &amp; ENVIRONMENTAL MANAGEMENT</w:t>
            </w:r>
          </w:p>
        </w:tc>
        <w:tc>
          <w:tcPr>
            <w:tcW w:w="3081" w:type="dxa"/>
          </w:tcPr>
          <w:p w:rsidR="00940FC4" w:rsidRPr="00940FC4" w:rsidRDefault="00940FC4" w:rsidP="00940FC4">
            <w:pPr>
              <w:pStyle w:val="ListParagraph"/>
              <w:numPr>
                <w:ilvl w:val="0"/>
                <w:numId w:val="46"/>
              </w:numPr>
              <w:spacing w:after="0" w:line="240" w:lineRule="auto"/>
              <w:rPr>
                <w:rFonts w:asciiTheme="minorHAnsi" w:hAnsiTheme="minorHAnsi" w:cs="Arial"/>
                <w:sz w:val="20"/>
                <w:szCs w:val="20"/>
              </w:rPr>
            </w:pPr>
            <w:r w:rsidRPr="00940FC4">
              <w:rPr>
                <w:rFonts w:asciiTheme="minorHAnsi" w:hAnsiTheme="minorHAnsi" w:cs="Arial"/>
                <w:sz w:val="20"/>
                <w:szCs w:val="20"/>
              </w:rPr>
              <w:t>Lack of domestic, business, bulk refuse removal vehicles.</w:t>
            </w:r>
          </w:p>
        </w:tc>
        <w:tc>
          <w:tcPr>
            <w:tcW w:w="3081" w:type="dxa"/>
          </w:tcPr>
          <w:p w:rsidR="00940FC4" w:rsidRPr="00940FC4" w:rsidRDefault="00940FC4" w:rsidP="00940FC4">
            <w:pPr>
              <w:pStyle w:val="ListParagraph"/>
              <w:numPr>
                <w:ilvl w:val="0"/>
                <w:numId w:val="46"/>
              </w:numPr>
              <w:spacing w:after="0" w:line="240" w:lineRule="auto"/>
              <w:rPr>
                <w:rFonts w:asciiTheme="minorHAnsi" w:hAnsiTheme="minorHAnsi" w:cs="Arial"/>
                <w:sz w:val="20"/>
                <w:szCs w:val="20"/>
              </w:rPr>
            </w:pPr>
            <w:r w:rsidRPr="00940FC4">
              <w:rPr>
                <w:rFonts w:asciiTheme="minorHAnsi" w:hAnsiTheme="minorHAnsi" w:cs="Arial"/>
                <w:sz w:val="20"/>
                <w:szCs w:val="20"/>
              </w:rPr>
              <w:t>Purchase of 3 REL Compactors @ R1 800 000.00 per unit</w:t>
            </w:r>
          </w:p>
          <w:p w:rsidR="00940FC4" w:rsidRPr="00940FC4" w:rsidRDefault="00940FC4" w:rsidP="0022002C">
            <w:pPr>
              <w:rPr>
                <w:rFonts w:asciiTheme="minorHAnsi" w:hAnsiTheme="minorHAnsi" w:cs="Arial"/>
              </w:rPr>
            </w:pPr>
          </w:p>
          <w:p w:rsidR="00940FC4" w:rsidRPr="00940FC4" w:rsidRDefault="00940FC4" w:rsidP="00044A40">
            <w:pPr>
              <w:pStyle w:val="ListParagraph"/>
              <w:numPr>
                <w:ilvl w:val="0"/>
                <w:numId w:val="46"/>
              </w:numPr>
              <w:spacing w:after="0" w:line="240" w:lineRule="auto"/>
              <w:rPr>
                <w:rFonts w:asciiTheme="minorHAnsi" w:hAnsiTheme="minorHAnsi" w:cs="Arial"/>
                <w:sz w:val="20"/>
                <w:szCs w:val="20"/>
              </w:rPr>
            </w:pPr>
            <w:r w:rsidRPr="00940FC4">
              <w:rPr>
                <w:rFonts w:asciiTheme="minorHAnsi" w:hAnsiTheme="minorHAnsi" w:cs="Arial"/>
                <w:sz w:val="20"/>
                <w:szCs w:val="20"/>
              </w:rPr>
              <w:t xml:space="preserve">Purchase of Skip loader and </w:t>
            </w:r>
            <w:r w:rsidR="00044A40">
              <w:rPr>
                <w:rFonts w:asciiTheme="minorHAnsi" w:hAnsiTheme="minorHAnsi" w:cs="Arial"/>
                <w:sz w:val="20"/>
                <w:szCs w:val="20"/>
              </w:rPr>
              <w:t>Fork</w:t>
            </w:r>
            <w:r w:rsidRPr="00940FC4">
              <w:rPr>
                <w:rFonts w:asciiTheme="minorHAnsi" w:hAnsiTheme="minorHAnsi" w:cs="Arial"/>
                <w:sz w:val="20"/>
                <w:szCs w:val="20"/>
              </w:rPr>
              <w:t>lift truck @R900 000.00 each.</w:t>
            </w:r>
          </w:p>
        </w:tc>
      </w:tr>
      <w:tr w:rsidR="00940FC4" w:rsidRPr="00940FC4" w:rsidTr="0022002C">
        <w:tc>
          <w:tcPr>
            <w:tcW w:w="3080" w:type="dxa"/>
          </w:tcPr>
          <w:p w:rsidR="00940FC4" w:rsidRPr="00940FC4" w:rsidRDefault="00940FC4" w:rsidP="0022002C">
            <w:pPr>
              <w:rPr>
                <w:rFonts w:asciiTheme="minorHAnsi" w:hAnsiTheme="minorHAnsi" w:cs="Arial"/>
              </w:rPr>
            </w:pPr>
            <w:r w:rsidRPr="00940FC4">
              <w:rPr>
                <w:rFonts w:asciiTheme="minorHAnsi" w:hAnsiTheme="minorHAnsi" w:cs="Arial"/>
              </w:rPr>
              <w:t>PARKS SIDEWALKS &amp; CEMETERIES</w:t>
            </w:r>
          </w:p>
        </w:tc>
        <w:tc>
          <w:tcPr>
            <w:tcW w:w="3081" w:type="dxa"/>
          </w:tcPr>
          <w:p w:rsidR="00940FC4" w:rsidRPr="00940FC4" w:rsidRDefault="00940FC4" w:rsidP="00940FC4">
            <w:pPr>
              <w:pStyle w:val="ListParagraph"/>
              <w:numPr>
                <w:ilvl w:val="0"/>
                <w:numId w:val="46"/>
              </w:numPr>
              <w:spacing w:after="0" w:line="240" w:lineRule="auto"/>
              <w:rPr>
                <w:rFonts w:asciiTheme="minorHAnsi" w:hAnsiTheme="minorHAnsi" w:cs="Arial"/>
                <w:sz w:val="20"/>
                <w:szCs w:val="20"/>
              </w:rPr>
            </w:pPr>
            <w:r w:rsidRPr="00940FC4">
              <w:rPr>
                <w:rFonts w:asciiTheme="minorHAnsi" w:hAnsiTheme="minorHAnsi" w:cs="Arial"/>
                <w:sz w:val="20"/>
                <w:szCs w:val="20"/>
              </w:rPr>
              <w:t>Insufficient fleet to run daily operations</w:t>
            </w:r>
          </w:p>
          <w:p w:rsidR="00940FC4" w:rsidRPr="00940FC4" w:rsidRDefault="00940FC4" w:rsidP="00940FC4">
            <w:pPr>
              <w:pStyle w:val="ListParagraph"/>
              <w:numPr>
                <w:ilvl w:val="0"/>
                <w:numId w:val="46"/>
              </w:numPr>
              <w:spacing w:after="0" w:line="240" w:lineRule="auto"/>
              <w:rPr>
                <w:rFonts w:asciiTheme="minorHAnsi" w:hAnsiTheme="minorHAnsi" w:cs="Arial"/>
                <w:sz w:val="20"/>
                <w:szCs w:val="20"/>
              </w:rPr>
            </w:pPr>
            <w:r w:rsidRPr="00940FC4">
              <w:rPr>
                <w:rFonts w:asciiTheme="minorHAnsi" w:hAnsiTheme="minorHAnsi" w:cs="Arial"/>
                <w:sz w:val="20"/>
                <w:szCs w:val="20"/>
              </w:rPr>
              <w:t>Repair and maintenance of equipment</w:t>
            </w:r>
          </w:p>
          <w:p w:rsidR="00940FC4" w:rsidRPr="00940FC4" w:rsidRDefault="00940FC4" w:rsidP="00940FC4">
            <w:pPr>
              <w:pStyle w:val="ListParagraph"/>
              <w:numPr>
                <w:ilvl w:val="0"/>
                <w:numId w:val="46"/>
              </w:numPr>
              <w:spacing w:after="0" w:line="240" w:lineRule="auto"/>
              <w:rPr>
                <w:rFonts w:asciiTheme="minorHAnsi" w:hAnsiTheme="minorHAnsi" w:cs="Arial"/>
                <w:sz w:val="20"/>
                <w:szCs w:val="20"/>
              </w:rPr>
            </w:pPr>
            <w:r w:rsidRPr="00940FC4">
              <w:rPr>
                <w:rFonts w:asciiTheme="minorHAnsi" w:hAnsiTheme="minorHAnsi" w:cs="Arial"/>
                <w:sz w:val="20"/>
                <w:szCs w:val="20"/>
              </w:rPr>
              <w:t>Shortage of staff</w:t>
            </w:r>
          </w:p>
        </w:tc>
        <w:tc>
          <w:tcPr>
            <w:tcW w:w="3081" w:type="dxa"/>
          </w:tcPr>
          <w:p w:rsidR="00940FC4" w:rsidRPr="00940FC4" w:rsidRDefault="00940FC4" w:rsidP="00940FC4">
            <w:pPr>
              <w:pStyle w:val="ListParagraph"/>
              <w:numPr>
                <w:ilvl w:val="0"/>
                <w:numId w:val="46"/>
              </w:numPr>
              <w:spacing w:after="0" w:line="240" w:lineRule="auto"/>
              <w:rPr>
                <w:rFonts w:asciiTheme="minorHAnsi" w:hAnsiTheme="minorHAnsi" w:cs="Arial"/>
                <w:sz w:val="20"/>
                <w:szCs w:val="20"/>
              </w:rPr>
            </w:pPr>
            <w:r w:rsidRPr="00940FC4">
              <w:rPr>
                <w:rFonts w:asciiTheme="minorHAnsi" w:hAnsiTheme="minorHAnsi" w:cs="Arial"/>
                <w:sz w:val="20"/>
                <w:szCs w:val="20"/>
              </w:rPr>
              <w:t>Purchase of (2)  4</w:t>
            </w:r>
            <w:r w:rsidR="00044A40">
              <w:rPr>
                <w:rFonts w:asciiTheme="minorHAnsi" w:hAnsiTheme="minorHAnsi" w:cs="Arial"/>
                <w:sz w:val="20"/>
                <w:szCs w:val="20"/>
              </w:rPr>
              <w:t>-</w:t>
            </w:r>
            <w:r w:rsidRPr="00940FC4">
              <w:rPr>
                <w:rFonts w:asciiTheme="minorHAnsi" w:hAnsiTheme="minorHAnsi" w:cs="Arial"/>
                <w:sz w:val="20"/>
                <w:szCs w:val="20"/>
              </w:rPr>
              <w:t>ton trucks</w:t>
            </w:r>
          </w:p>
          <w:p w:rsidR="00940FC4" w:rsidRPr="00940FC4" w:rsidRDefault="00940FC4" w:rsidP="00940FC4">
            <w:pPr>
              <w:pStyle w:val="ListParagraph"/>
              <w:numPr>
                <w:ilvl w:val="0"/>
                <w:numId w:val="46"/>
              </w:numPr>
              <w:spacing w:after="0" w:line="240" w:lineRule="auto"/>
              <w:rPr>
                <w:rFonts w:asciiTheme="minorHAnsi" w:hAnsiTheme="minorHAnsi" w:cs="Arial"/>
                <w:sz w:val="20"/>
                <w:szCs w:val="20"/>
              </w:rPr>
            </w:pPr>
            <w:r w:rsidRPr="00940FC4">
              <w:rPr>
                <w:rFonts w:asciiTheme="minorHAnsi" w:hAnsiTheme="minorHAnsi" w:cs="Arial"/>
                <w:sz w:val="20"/>
                <w:szCs w:val="20"/>
              </w:rPr>
              <w:t>Turnaround time to repair and replace equipment to be improved</w:t>
            </w:r>
          </w:p>
          <w:p w:rsidR="00940FC4" w:rsidRPr="00940FC4" w:rsidRDefault="00940FC4" w:rsidP="00044A40">
            <w:pPr>
              <w:pStyle w:val="ListParagraph"/>
              <w:numPr>
                <w:ilvl w:val="0"/>
                <w:numId w:val="46"/>
              </w:numPr>
              <w:spacing w:after="0" w:line="240" w:lineRule="auto"/>
              <w:rPr>
                <w:rFonts w:asciiTheme="minorHAnsi" w:hAnsiTheme="minorHAnsi" w:cs="Arial"/>
                <w:sz w:val="20"/>
                <w:szCs w:val="20"/>
              </w:rPr>
            </w:pPr>
            <w:r w:rsidRPr="00940FC4">
              <w:rPr>
                <w:rFonts w:asciiTheme="minorHAnsi" w:hAnsiTheme="minorHAnsi" w:cs="Arial"/>
                <w:sz w:val="20"/>
                <w:szCs w:val="20"/>
              </w:rPr>
              <w:t xml:space="preserve">Filling of </w:t>
            </w:r>
            <w:r w:rsidR="00044A40">
              <w:rPr>
                <w:rFonts w:asciiTheme="minorHAnsi" w:hAnsiTheme="minorHAnsi" w:cs="Arial"/>
                <w:sz w:val="20"/>
                <w:szCs w:val="20"/>
              </w:rPr>
              <w:t>v</w:t>
            </w:r>
            <w:r w:rsidRPr="00940FC4">
              <w:rPr>
                <w:rFonts w:asciiTheme="minorHAnsi" w:hAnsiTheme="minorHAnsi" w:cs="Arial"/>
                <w:sz w:val="20"/>
                <w:szCs w:val="20"/>
              </w:rPr>
              <w:t>acant position</w:t>
            </w:r>
            <w:r w:rsidR="00044A40">
              <w:rPr>
                <w:rFonts w:asciiTheme="minorHAnsi" w:hAnsiTheme="minorHAnsi" w:cs="Arial"/>
                <w:sz w:val="20"/>
                <w:szCs w:val="20"/>
              </w:rPr>
              <w:t>s</w:t>
            </w:r>
            <w:r w:rsidRPr="00940FC4">
              <w:rPr>
                <w:rFonts w:asciiTheme="minorHAnsi" w:hAnsiTheme="minorHAnsi" w:cs="Arial"/>
                <w:sz w:val="20"/>
                <w:szCs w:val="20"/>
              </w:rPr>
              <w:t>.</w:t>
            </w:r>
          </w:p>
        </w:tc>
      </w:tr>
      <w:tr w:rsidR="00940FC4" w:rsidRPr="00940FC4" w:rsidTr="0022002C">
        <w:tc>
          <w:tcPr>
            <w:tcW w:w="3080" w:type="dxa"/>
          </w:tcPr>
          <w:p w:rsidR="00940FC4" w:rsidRPr="00940FC4" w:rsidRDefault="00940FC4" w:rsidP="0022002C">
            <w:pPr>
              <w:rPr>
                <w:rFonts w:asciiTheme="minorHAnsi" w:hAnsiTheme="minorHAnsi" w:cs="Arial"/>
              </w:rPr>
            </w:pPr>
            <w:r w:rsidRPr="00940FC4">
              <w:rPr>
                <w:rFonts w:asciiTheme="minorHAnsi" w:hAnsiTheme="minorHAnsi" w:cs="Arial"/>
              </w:rPr>
              <w:t>SOCIAL SERVICES</w:t>
            </w:r>
          </w:p>
        </w:tc>
        <w:tc>
          <w:tcPr>
            <w:tcW w:w="3081" w:type="dxa"/>
          </w:tcPr>
          <w:p w:rsidR="00940FC4" w:rsidRPr="00940FC4" w:rsidRDefault="00940FC4" w:rsidP="00940FC4">
            <w:pPr>
              <w:pStyle w:val="ListParagraph"/>
              <w:numPr>
                <w:ilvl w:val="0"/>
                <w:numId w:val="47"/>
              </w:numPr>
              <w:spacing w:after="0" w:line="240" w:lineRule="auto"/>
              <w:rPr>
                <w:rFonts w:asciiTheme="minorHAnsi" w:hAnsiTheme="minorHAnsi" w:cs="Arial"/>
                <w:sz w:val="20"/>
                <w:szCs w:val="20"/>
              </w:rPr>
            </w:pPr>
            <w:r w:rsidRPr="00940FC4">
              <w:rPr>
                <w:rFonts w:asciiTheme="minorHAnsi" w:hAnsiTheme="minorHAnsi" w:cs="Arial"/>
                <w:sz w:val="20"/>
                <w:szCs w:val="20"/>
              </w:rPr>
              <w:t>Spending of Library grant</w:t>
            </w:r>
          </w:p>
        </w:tc>
        <w:tc>
          <w:tcPr>
            <w:tcW w:w="3081" w:type="dxa"/>
          </w:tcPr>
          <w:p w:rsidR="00940FC4" w:rsidRPr="00940FC4" w:rsidRDefault="00940FC4" w:rsidP="00940FC4">
            <w:pPr>
              <w:pStyle w:val="ListParagraph"/>
              <w:numPr>
                <w:ilvl w:val="0"/>
                <w:numId w:val="47"/>
              </w:numPr>
              <w:spacing w:after="0" w:line="240" w:lineRule="auto"/>
              <w:rPr>
                <w:rFonts w:asciiTheme="minorHAnsi" w:hAnsiTheme="minorHAnsi" w:cs="Arial"/>
                <w:sz w:val="20"/>
                <w:szCs w:val="20"/>
              </w:rPr>
            </w:pPr>
            <w:r w:rsidRPr="00940FC4">
              <w:rPr>
                <w:rFonts w:asciiTheme="minorHAnsi" w:hAnsiTheme="minorHAnsi" w:cs="Arial"/>
                <w:sz w:val="20"/>
                <w:szCs w:val="20"/>
              </w:rPr>
              <w:t xml:space="preserve">BTO (SCMU) to expedite all the request. </w:t>
            </w:r>
          </w:p>
        </w:tc>
      </w:tr>
    </w:tbl>
    <w:p w:rsidR="00940FC4" w:rsidRPr="00940FC4" w:rsidRDefault="00940FC4" w:rsidP="00940FC4">
      <w:pPr>
        <w:jc w:val="both"/>
        <w:rPr>
          <w:rFonts w:ascii="Calibri" w:hAnsi="Calibri" w:cs="Calibri"/>
          <w:sz w:val="22"/>
          <w:szCs w:val="22"/>
        </w:rPr>
      </w:pPr>
      <w:r w:rsidRPr="00940FC4">
        <w:rPr>
          <w:rFonts w:ascii="Calibri" w:hAnsi="Calibri" w:cs="Calibri"/>
          <w:sz w:val="22"/>
          <w:szCs w:val="22"/>
        </w:rPr>
        <w:t xml:space="preserve"> </w:t>
      </w:r>
    </w:p>
    <w:p w:rsidR="00940FC4" w:rsidRPr="00940FC4" w:rsidRDefault="00940FC4" w:rsidP="00940FC4">
      <w:pPr>
        <w:pStyle w:val="ListParagraph"/>
        <w:numPr>
          <w:ilvl w:val="0"/>
          <w:numId w:val="45"/>
        </w:numPr>
        <w:rPr>
          <w:rFonts w:asciiTheme="minorHAnsi" w:hAnsiTheme="minorHAnsi"/>
          <w:sz w:val="22"/>
          <w:szCs w:val="22"/>
        </w:rPr>
      </w:pPr>
      <w:r>
        <w:rPr>
          <w:rFonts w:asciiTheme="minorHAnsi" w:hAnsiTheme="minorHAnsi"/>
          <w:sz w:val="22"/>
          <w:szCs w:val="22"/>
        </w:rPr>
        <w:t>PSFFM Challenges</w:t>
      </w:r>
    </w:p>
    <w:p w:rsidR="00940FC4" w:rsidRPr="00940FC4" w:rsidRDefault="00940FC4" w:rsidP="00940FC4">
      <w:pPr>
        <w:pStyle w:val="ListParagraph"/>
        <w:numPr>
          <w:ilvl w:val="0"/>
          <w:numId w:val="49"/>
        </w:numPr>
        <w:rPr>
          <w:rFonts w:asciiTheme="minorHAnsi" w:hAnsiTheme="minorHAnsi"/>
          <w:sz w:val="22"/>
          <w:szCs w:val="22"/>
        </w:rPr>
      </w:pPr>
      <w:r w:rsidRPr="00940FC4">
        <w:rPr>
          <w:rFonts w:asciiTheme="minorHAnsi" w:hAnsiTheme="minorHAnsi"/>
          <w:sz w:val="22"/>
          <w:szCs w:val="22"/>
        </w:rPr>
        <w:t>KPI aligned with budget and under budgeted</w:t>
      </w:r>
    </w:p>
    <w:p w:rsidR="00940FC4" w:rsidRPr="00940FC4" w:rsidRDefault="00940FC4" w:rsidP="00940FC4">
      <w:pPr>
        <w:pStyle w:val="ListParagraph"/>
        <w:numPr>
          <w:ilvl w:val="0"/>
          <w:numId w:val="48"/>
        </w:numPr>
        <w:rPr>
          <w:rFonts w:asciiTheme="minorHAnsi" w:hAnsiTheme="minorHAnsi"/>
          <w:sz w:val="22"/>
          <w:szCs w:val="22"/>
        </w:rPr>
      </w:pPr>
      <w:r w:rsidRPr="00940FC4">
        <w:rPr>
          <w:rFonts w:asciiTheme="minorHAnsi" w:hAnsiTheme="minorHAnsi"/>
          <w:sz w:val="22"/>
          <w:szCs w:val="22"/>
        </w:rPr>
        <w:t>To address the matter on the budget adjustment and allocations</w:t>
      </w:r>
    </w:p>
    <w:p w:rsidR="00940FC4" w:rsidRPr="00940FC4" w:rsidRDefault="00940FC4" w:rsidP="00940FC4">
      <w:pPr>
        <w:ind w:left="360"/>
        <w:rPr>
          <w:rFonts w:asciiTheme="minorHAnsi" w:hAnsiTheme="minorHAnsi"/>
          <w:sz w:val="22"/>
          <w:szCs w:val="22"/>
        </w:rPr>
      </w:pPr>
      <w:r w:rsidRPr="00940FC4">
        <w:rPr>
          <w:rFonts w:asciiTheme="minorHAnsi" w:hAnsiTheme="minorHAnsi"/>
          <w:sz w:val="22"/>
          <w:szCs w:val="22"/>
        </w:rPr>
        <w:t xml:space="preserve">        2. Not achieved 1</w:t>
      </w:r>
      <w:r w:rsidRPr="00940FC4">
        <w:rPr>
          <w:rFonts w:asciiTheme="minorHAnsi" w:hAnsiTheme="minorHAnsi"/>
          <w:sz w:val="22"/>
          <w:szCs w:val="22"/>
          <w:vertAlign w:val="superscript"/>
        </w:rPr>
        <w:t>st</w:t>
      </w:r>
      <w:r w:rsidRPr="00940FC4">
        <w:rPr>
          <w:rFonts w:asciiTheme="minorHAnsi" w:hAnsiTheme="minorHAnsi"/>
          <w:sz w:val="22"/>
          <w:szCs w:val="22"/>
        </w:rPr>
        <w:t xml:space="preserve"> quarter due to </w:t>
      </w:r>
      <w:r w:rsidR="00CC29BC">
        <w:rPr>
          <w:rFonts w:asciiTheme="minorHAnsi" w:hAnsiTheme="minorHAnsi"/>
          <w:sz w:val="22"/>
          <w:szCs w:val="22"/>
        </w:rPr>
        <w:t>i</w:t>
      </w:r>
      <w:r w:rsidR="00044A40">
        <w:rPr>
          <w:rFonts w:asciiTheme="minorHAnsi" w:hAnsiTheme="minorHAnsi"/>
          <w:sz w:val="22"/>
          <w:szCs w:val="22"/>
        </w:rPr>
        <w:t>m</w:t>
      </w:r>
      <w:r w:rsidRPr="00940FC4">
        <w:rPr>
          <w:rFonts w:asciiTheme="minorHAnsi" w:hAnsiTheme="minorHAnsi"/>
          <w:sz w:val="22"/>
          <w:szCs w:val="22"/>
        </w:rPr>
        <w:t xml:space="preserve">proper handover from previous </w:t>
      </w:r>
      <w:r w:rsidR="00044A40">
        <w:rPr>
          <w:rFonts w:asciiTheme="minorHAnsi" w:hAnsiTheme="minorHAnsi"/>
          <w:sz w:val="22"/>
          <w:szCs w:val="22"/>
        </w:rPr>
        <w:t>m</w:t>
      </w:r>
      <w:r w:rsidRPr="00940FC4">
        <w:rPr>
          <w:rFonts w:asciiTheme="minorHAnsi" w:hAnsiTheme="minorHAnsi"/>
          <w:sz w:val="22"/>
          <w:szCs w:val="22"/>
        </w:rPr>
        <w:t>anager</w:t>
      </w:r>
    </w:p>
    <w:p w:rsidR="00940FC4" w:rsidRPr="00940FC4" w:rsidRDefault="00940FC4" w:rsidP="00940FC4">
      <w:pPr>
        <w:pStyle w:val="ListParagraph"/>
        <w:numPr>
          <w:ilvl w:val="0"/>
          <w:numId w:val="48"/>
        </w:numPr>
        <w:rPr>
          <w:rFonts w:asciiTheme="minorHAnsi" w:hAnsiTheme="minorHAnsi"/>
          <w:sz w:val="22"/>
          <w:szCs w:val="22"/>
        </w:rPr>
      </w:pPr>
      <w:r w:rsidRPr="00940FC4">
        <w:rPr>
          <w:rFonts w:asciiTheme="minorHAnsi" w:hAnsiTheme="minorHAnsi"/>
          <w:sz w:val="22"/>
          <w:szCs w:val="22"/>
        </w:rPr>
        <w:t xml:space="preserve">The current </w:t>
      </w:r>
      <w:r w:rsidR="00044A40">
        <w:rPr>
          <w:rFonts w:asciiTheme="minorHAnsi" w:hAnsiTheme="minorHAnsi"/>
          <w:sz w:val="22"/>
          <w:szCs w:val="22"/>
        </w:rPr>
        <w:t>m</w:t>
      </w:r>
      <w:r w:rsidRPr="00940FC4">
        <w:rPr>
          <w:rFonts w:asciiTheme="minorHAnsi" w:hAnsiTheme="minorHAnsi"/>
          <w:sz w:val="22"/>
          <w:szCs w:val="22"/>
        </w:rPr>
        <w:t xml:space="preserve">anagement to </w:t>
      </w:r>
      <w:r w:rsidR="00044A40">
        <w:rPr>
          <w:rFonts w:asciiTheme="minorHAnsi" w:hAnsiTheme="minorHAnsi"/>
          <w:sz w:val="22"/>
          <w:szCs w:val="22"/>
        </w:rPr>
        <w:t xml:space="preserve">be stabilised </w:t>
      </w:r>
      <w:r w:rsidRPr="00940FC4">
        <w:rPr>
          <w:rFonts w:asciiTheme="minorHAnsi" w:hAnsiTheme="minorHAnsi"/>
          <w:sz w:val="22"/>
          <w:szCs w:val="22"/>
        </w:rPr>
        <w:t xml:space="preserve">until the end of </w:t>
      </w:r>
      <w:r w:rsidR="00044A40">
        <w:rPr>
          <w:rFonts w:asciiTheme="minorHAnsi" w:hAnsiTheme="minorHAnsi"/>
          <w:sz w:val="22"/>
          <w:szCs w:val="22"/>
        </w:rPr>
        <w:t xml:space="preserve">the </w:t>
      </w:r>
      <w:r w:rsidRPr="00940FC4">
        <w:rPr>
          <w:rFonts w:asciiTheme="minorHAnsi" w:hAnsiTheme="minorHAnsi"/>
          <w:sz w:val="22"/>
          <w:szCs w:val="22"/>
        </w:rPr>
        <w:t>financial year</w:t>
      </w:r>
    </w:p>
    <w:p w:rsidR="00940FC4" w:rsidRPr="00940FC4" w:rsidRDefault="00940FC4" w:rsidP="00940FC4">
      <w:pPr>
        <w:pStyle w:val="ListParagraph"/>
        <w:numPr>
          <w:ilvl w:val="0"/>
          <w:numId w:val="48"/>
        </w:numPr>
        <w:rPr>
          <w:rFonts w:asciiTheme="minorHAnsi" w:hAnsiTheme="minorHAnsi"/>
          <w:sz w:val="22"/>
          <w:szCs w:val="22"/>
        </w:rPr>
      </w:pPr>
      <w:r w:rsidRPr="00940FC4">
        <w:rPr>
          <w:rFonts w:asciiTheme="minorHAnsi" w:hAnsiTheme="minorHAnsi"/>
          <w:sz w:val="22"/>
          <w:szCs w:val="22"/>
        </w:rPr>
        <w:t>Addressed 2</w:t>
      </w:r>
      <w:r w:rsidRPr="00940FC4">
        <w:rPr>
          <w:rFonts w:asciiTheme="minorHAnsi" w:hAnsiTheme="minorHAnsi"/>
          <w:sz w:val="22"/>
          <w:szCs w:val="22"/>
          <w:vertAlign w:val="superscript"/>
        </w:rPr>
        <w:t>nd</w:t>
      </w:r>
      <w:r w:rsidRPr="00940FC4">
        <w:rPr>
          <w:rFonts w:asciiTheme="minorHAnsi" w:hAnsiTheme="minorHAnsi"/>
          <w:sz w:val="22"/>
          <w:szCs w:val="22"/>
        </w:rPr>
        <w:t xml:space="preserve"> quarter recommendation </w:t>
      </w:r>
      <w:r w:rsidR="00044A40">
        <w:rPr>
          <w:rFonts w:asciiTheme="minorHAnsi" w:hAnsiTheme="minorHAnsi"/>
          <w:sz w:val="22"/>
          <w:szCs w:val="22"/>
        </w:rPr>
        <w:t>that m</w:t>
      </w:r>
      <w:r w:rsidRPr="00940FC4">
        <w:rPr>
          <w:rFonts w:asciiTheme="minorHAnsi" w:hAnsiTheme="minorHAnsi"/>
          <w:sz w:val="22"/>
          <w:szCs w:val="22"/>
        </w:rPr>
        <w:t>anagers should not be rotated</w:t>
      </w:r>
    </w:p>
    <w:p w:rsidR="00940FC4" w:rsidRPr="00940FC4" w:rsidRDefault="00940FC4" w:rsidP="00940FC4">
      <w:pPr>
        <w:rPr>
          <w:rFonts w:asciiTheme="minorHAnsi" w:hAnsiTheme="minorHAnsi"/>
          <w:sz w:val="22"/>
          <w:szCs w:val="22"/>
        </w:rPr>
      </w:pPr>
      <w:r w:rsidRPr="00940FC4">
        <w:rPr>
          <w:rFonts w:asciiTheme="minorHAnsi" w:hAnsiTheme="minorHAnsi"/>
          <w:sz w:val="22"/>
          <w:szCs w:val="22"/>
        </w:rPr>
        <w:t xml:space="preserve">               3. The KPI not relevant for the Department or Division</w:t>
      </w:r>
    </w:p>
    <w:p w:rsidR="00940FC4" w:rsidRPr="00940FC4" w:rsidRDefault="00940FC4" w:rsidP="00940FC4">
      <w:pPr>
        <w:rPr>
          <w:rFonts w:asciiTheme="minorHAnsi" w:hAnsiTheme="minorHAnsi"/>
          <w:sz w:val="22"/>
          <w:szCs w:val="22"/>
        </w:rPr>
      </w:pPr>
      <w:r w:rsidRPr="00940FC4">
        <w:rPr>
          <w:rFonts w:asciiTheme="minorHAnsi" w:hAnsiTheme="minorHAnsi"/>
          <w:sz w:val="22"/>
          <w:szCs w:val="22"/>
        </w:rPr>
        <w:t xml:space="preserve">               4. The committee of CSF was dissolved, to be removed the KPI in the department report</w:t>
      </w:r>
    </w:p>
    <w:p w:rsidR="000F3119" w:rsidRPr="00817C04" w:rsidRDefault="000F3119" w:rsidP="007F09CA">
      <w:pPr>
        <w:pStyle w:val="Heading1"/>
        <w:keepLines/>
        <w:numPr>
          <w:ilvl w:val="0"/>
          <w:numId w:val="1"/>
        </w:numPr>
        <w:pBdr>
          <w:top w:val="single" w:sz="4" w:space="1" w:color="auto"/>
          <w:left w:val="single" w:sz="4" w:space="4" w:color="auto"/>
          <w:bottom w:val="single" w:sz="4" w:space="1" w:color="auto"/>
          <w:right w:val="single" w:sz="4" w:space="4" w:color="auto"/>
        </w:pBdr>
        <w:shd w:val="clear" w:color="auto" w:fill="FFFFFF"/>
        <w:spacing w:before="480" w:after="0" w:line="276" w:lineRule="auto"/>
        <w:rPr>
          <w:rFonts w:ascii="Calibri" w:hAnsi="Calibri" w:cs="Calibri"/>
        </w:rPr>
      </w:pPr>
      <w:bookmarkStart w:id="41" w:name="_Toc332799770"/>
      <w:bookmarkStart w:id="42" w:name="_Toc440883134"/>
      <w:bookmarkEnd w:id="21"/>
      <w:r w:rsidRPr="00817C04">
        <w:rPr>
          <w:rFonts w:ascii="Calibri" w:hAnsi="Calibri" w:cs="Calibri"/>
        </w:rPr>
        <w:t>Progress on Annual Report 1</w:t>
      </w:r>
      <w:r w:rsidR="00AE75B3">
        <w:rPr>
          <w:rFonts w:ascii="Calibri" w:hAnsi="Calibri" w:cs="Calibri"/>
        </w:rPr>
        <w:t>4</w:t>
      </w:r>
      <w:r w:rsidRPr="00817C04">
        <w:rPr>
          <w:rFonts w:ascii="Calibri" w:hAnsi="Calibri" w:cs="Calibri"/>
        </w:rPr>
        <w:t>/1</w:t>
      </w:r>
      <w:bookmarkEnd w:id="41"/>
      <w:r w:rsidR="00AE75B3">
        <w:rPr>
          <w:rFonts w:ascii="Calibri" w:hAnsi="Calibri" w:cs="Calibri"/>
        </w:rPr>
        <w:t>5</w:t>
      </w:r>
      <w:bookmarkEnd w:id="42"/>
    </w:p>
    <w:p w:rsidR="000F3119" w:rsidRPr="00494E57" w:rsidRDefault="000F3119" w:rsidP="00494E57">
      <w:pPr>
        <w:spacing w:before="240"/>
        <w:jc w:val="both"/>
        <w:rPr>
          <w:rFonts w:ascii="Calibri" w:hAnsi="Calibri" w:cs="Calibri"/>
          <w:sz w:val="22"/>
          <w:szCs w:val="22"/>
        </w:rPr>
      </w:pPr>
      <w:r w:rsidRPr="00494E57">
        <w:rPr>
          <w:rFonts w:ascii="Calibri" w:hAnsi="Calibri" w:cs="Calibri"/>
          <w:sz w:val="22"/>
          <w:szCs w:val="22"/>
        </w:rPr>
        <w:t xml:space="preserve">Progress </w:t>
      </w:r>
      <w:r w:rsidR="00F538B2">
        <w:rPr>
          <w:rFonts w:ascii="Calibri" w:hAnsi="Calibri" w:cs="Calibri"/>
          <w:sz w:val="22"/>
          <w:szCs w:val="22"/>
        </w:rPr>
        <w:t>is to be reported on in the next quarterly performance report</w:t>
      </w:r>
      <w:r w:rsidR="00044A40">
        <w:rPr>
          <w:rFonts w:ascii="Calibri" w:hAnsi="Calibri" w:cs="Calibri"/>
          <w:sz w:val="22"/>
          <w:szCs w:val="22"/>
        </w:rPr>
        <w:t xml:space="preserve">. </w:t>
      </w:r>
    </w:p>
    <w:p w:rsidR="000F3119" w:rsidRDefault="00F303B4" w:rsidP="001B7939">
      <w:pPr>
        <w:rPr>
          <w:rFonts w:ascii="Calibri" w:hAnsi="Calibri" w:cs="Calibri"/>
          <w:sz w:val="22"/>
          <w:szCs w:val="22"/>
        </w:rPr>
      </w:pPr>
      <w:r>
        <w:rPr>
          <w:rFonts w:ascii="Calibri" w:hAnsi="Calibri" w:cs="Calibri"/>
          <w:sz w:val="22"/>
          <w:szCs w:val="22"/>
        </w:rPr>
        <w:br w:type="page"/>
      </w:r>
    </w:p>
    <w:p w:rsidR="000F3119" w:rsidRPr="00F538B2" w:rsidRDefault="000F3119" w:rsidP="007F09CA">
      <w:pPr>
        <w:pStyle w:val="Heading1"/>
        <w:keepLines/>
        <w:numPr>
          <w:ilvl w:val="0"/>
          <w:numId w:val="1"/>
        </w:numPr>
        <w:pBdr>
          <w:top w:val="single" w:sz="4" w:space="1" w:color="auto"/>
          <w:left w:val="single" w:sz="4" w:space="4" w:color="auto"/>
          <w:bottom w:val="single" w:sz="4" w:space="1" w:color="auto"/>
          <w:right w:val="single" w:sz="4" w:space="4" w:color="auto"/>
        </w:pBdr>
        <w:shd w:val="clear" w:color="auto" w:fill="FFFFFF"/>
        <w:spacing w:before="480" w:after="0" w:line="276" w:lineRule="auto"/>
        <w:rPr>
          <w:rFonts w:ascii="Calibri" w:hAnsi="Calibri" w:cs="Calibri"/>
        </w:rPr>
      </w:pPr>
      <w:bookmarkStart w:id="43" w:name="_Toc321225978"/>
      <w:bookmarkStart w:id="44" w:name="_Toc332799771"/>
      <w:bookmarkStart w:id="45" w:name="_Toc440883135"/>
      <w:r w:rsidRPr="00F538B2">
        <w:rPr>
          <w:rFonts w:ascii="Calibri" w:hAnsi="Calibri" w:cs="Calibri"/>
        </w:rPr>
        <w:lastRenderedPageBreak/>
        <w:t>Approval</w:t>
      </w:r>
      <w:bookmarkEnd w:id="43"/>
      <w:bookmarkEnd w:id="44"/>
      <w:bookmarkEnd w:id="45"/>
    </w:p>
    <w:p w:rsidR="000F3119" w:rsidRPr="00494E57" w:rsidRDefault="000F3119" w:rsidP="00494E57"/>
    <w:p w:rsidR="000F3119" w:rsidRDefault="000F3119" w:rsidP="001B7939"/>
    <w:p w:rsidR="00F538B2" w:rsidRDefault="00F538B2" w:rsidP="00F538B2">
      <w:pPr>
        <w:rPr>
          <w:rFonts w:ascii="Calibri" w:hAnsi="Calibri" w:cs="Calibri"/>
          <w:sz w:val="22"/>
          <w:szCs w:val="22"/>
        </w:rPr>
      </w:pPr>
    </w:p>
    <w:p w:rsidR="00F538B2" w:rsidRDefault="00F538B2" w:rsidP="00F538B2">
      <w:pPr>
        <w:rPr>
          <w:rFonts w:ascii="Calibri" w:hAnsi="Calibri" w:cs="Calibri"/>
          <w:sz w:val="22"/>
          <w:szCs w:val="22"/>
        </w:rPr>
      </w:pPr>
    </w:p>
    <w:p w:rsidR="00F538B2" w:rsidRDefault="00F538B2" w:rsidP="00F538B2">
      <w:pPr>
        <w:rPr>
          <w:rFonts w:ascii="Calibri" w:hAnsi="Calibri" w:cs="Calibri"/>
          <w:sz w:val="22"/>
          <w:szCs w:val="22"/>
        </w:rPr>
      </w:pPr>
    </w:p>
    <w:p w:rsidR="00F538B2" w:rsidRDefault="00F538B2" w:rsidP="001B7939">
      <w:pPr>
        <w:rPr>
          <w:rFonts w:ascii="Calibri" w:hAnsi="Calibri" w:cs="Calibri"/>
          <w:sz w:val="22"/>
          <w:szCs w:val="22"/>
        </w:rPr>
      </w:pPr>
      <w:r>
        <w:rPr>
          <w:rFonts w:ascii="Calibri" w:hAnsi="Calibri" w:cs="Calibri"/>
          <w:sz w:val="22"/>
          <w:szCs w:val="22"/>
        </w:rPr>
        <w:t>___________________________________</w:t>
      </w:r>
    </w:p>
    <w:p w:rsidR="000F3119" w:rsidRPr="00494E57" w:rsidRDefault="00F538B2" w:rsidP="00F538B2">
      <w:pPr>
        <w:jc w:val="center"/>
        <w:rPr>
          <w:rFonts w:ascii="Calibri" w:hAnsi="Calibri" w:cs="Calibri"/>
          <w:color w:val="000000"/>
          <w:sz w:val="22"/>
          <w:szCs w:val="22"/>
        </w:rPr>
      </w:pPr>
      <w:r>
        <w:rPr>
          <w:rFonts w:ascii="Calibri" w:hAnsi="Calibri" w:cs="Calibri"/>
          <w:sz w:val="22"/>
          <w:szCs w:val="22"/>
        </w:rPr>
        <w:t xml:space="preserve">    </w:t>
      </w:r>
      <w:r w:rsidRPr="00494E57">
        <w:rPr>
          <w:rFonts w:ascii="Calibri" w:hAnsi="Calibri" w:cs="Calibri"/>
          <w:sz w:val="22"/>
          <w:szCs w:val="22"/>
        </w:rPr>
        <w:t>Municipal Manager</w:t>
      </w:r>
      <w:r>
        <w:rPr>
          <w:rFonts w:ascii="Calibri" w:hAnsi="Calibri" w:cs="Calibri"/>
          <w:sz w:val="22"/>
          <w:szCs w:val="22"/>
        </w:rPr>
        <w:t xml:space="preserve">      </w:t>
      </w:r>
      <w:r w:rsidR="000F3119" w:rsidRPr="00494E57">
        <w:rPr>
          <w:rFonts w:ascii="Calibri" w:hAnsi="Calibri" w:cs="Calibri"/>
          <w:sz w:val="22"/>
          <w:szCs w:val="22"/>
        </w:rPr>
        <w:tab/>
      </w:r>
      <w:r w:rsidR="000F3119" w:rsidRPr="00494E57">
        <w:rPr>
          <w:rFonts w:ascii="Calibri" w:hAnsi="Calibri" w:cs="Calibri"/>
          <w:sz w:val="22"/>
          <w:szCs w:val="22"/>
        </w:rPr>
        <w:tab/>
      </w:r>
      <w:r w:rsidR="000F3119" w:rsidRPr="00494E57">
        <w:rPr>
          <w:rFonts w:ascii="Calibri" w:hAnsi="Calibri" w:cs="Calibri"/>
          <w:sz w:val="22"/>
          <w:szCs w:val="22"/>
        </w:rPr>
        <w:tab/>
      </w:r>
      <w:r>
        <w:rPr>
          <w:rFonts w:ascii="Calibri" w:hAnsi="Calibri" w:cs="Calibri"/>
          <w:sz w:val="22"/>
          <w:szCs w:val="22"/>
        </w:rPr>
        <w:t xml:space="preserve">         </w:t>
      </w:r>
      <w:r w:rsidR="000F3119" w:rsidRPr="00494E57">
        <w:rPr>
          <w:rFonts w:ascii="Calibri" w:hAnsi="Calibri" w:cs="Calibri"/>
          <w:sz w:val="22"/>
          <w:szCs w:val="22"/>
        </w:rPr>
        <w:t xml:space="preserve">Date: </w:t>
      </w:r>
      <w:r>
        <w:rPr>
          <w:rFonts w:ascii="Calibri" w:hAnsi="Calibri" w:cs="Calibri"/>
          <w:sz w:val="22"/>
          <w:szCs w:val="22"/>
        </w:rPr>
        <w:t>__________________</w:t>
      </w:r>
    </w:p>
    <w:p w:rsidR="000F3119" w:rsidRPr="00494E57" w:rsidRDefault="000F3119" w:rsidP="001B7939">
      <w:pPr>
        <w:rPr>
          <w:rFonts w:ascii="Calibri" w:hAnsi="Calibri" w:cs="Calibri"/>
          <w:sz w:val="22"/>
          <w:szCs w:val="22"/>
        </w:rPr>
      </w:pPr>
    </w:p>
    <w:p w:rsidR="000F3119" w:rsidRPr="007F09CA" w:rsidRDefault="000F3119" w:rsidP="007F09CA">
      <w:pPr>
        <w:pStyle w:val="Heading1"/>
        <w:keepLines/>
        <w:numPr>
          <w:ilvl w:val="0"/>
          <w:numId w:val="1"/>
        </w:numPr>
        <w:pBdr>
          <w:top w:val="single" w:sz="4" w:space="1" w:color="auto"/>
          <w:left w:val="single" w:sz="4" w:space="4" w:color="auto"/>
          <w:bottom w:val="single" w:sz="4" w:space="1" w:color="auto"/>
          <w:right w:val="single" w:sz="4" w:space="4" w:color="auto"/>
        </w:pBdr>
        <w:shd w:val="clear" w:color="auto" w:fill="FFFFFF"/>
        <w:spacing w:before="480" w:after="0" w:line="276" w:lineRule="auto"/>
        <w:rPr>
          <w:rFonts w:ascii="Calibri" w:hAnsi="Calibri" w:cs="Calibri"/>
        </w:rPr>
      </w:pPr>
      <w:bookmarkStart w:id="46" w:name="_Toc332799773"/>
      <w:bookmarkStart w:id="47" w:name="_Toc440883136"/>
      <w:r w:rsidRPr="003E7422">
        <w:rPr>
          <w:rFonts w:ascii="Calibri" w:hAnsi="Calibri" w:cs="Calibri"/>
        </w:rPr>
        <w:t>Limitations of Evaluation</w:t>
      </w:r>
      <w:bookmarkEnd w:id="46"/>
      <w:bookmarkEnd w:id="47"/>
    </w:p>
    <w:p w:rsidR="000F3119" w:rsidRPr="00B01B66" w:rsidRDefault="000F3119" w:rsidP="00B26380">
      <w:pPr>
        <w:pStyle w:val="ListParagraph"/>
        <w:numPr>
          <w:ilvl w:val="0"/>
          <w:numId w:val="5"/>
        </w:numPr>
        <w:spacing w:before="240" w:line="240" w:lineRule="auto"/>
        <w:jc w:val="both"/>
        <w:rPr>
          <w:rFonts w:ascii="Calibri" w:hAnsi="Calibri" w:cs="Calibri"/>
          <w:sz w:val="22"/>
          <w:szCs w:val="22"/>
        </w:rPr>
      </w:pPr>
      <w:r w:rsidRPr="00B01B66">
        <w:rPr>
          <w:rFonts w:ascii="Calibri" w:hAnsi="Calibri" w:cs="Calibri"/>
          <w:sz w:val="22"/>
          <w:szCs w:val="22"/>
        </w:rPr>
        <w:t xml:space="preserve">The analysis contained in this report was based on information received until </w:t>
      </w:r>
      <w:r w:rsidR="003E7422">
        <w:rPr>
          <w:rFonts w:ascii="Calibri" w:hAnsi="Calibri" w:cs="Calibri"/>
          <w:sz w:val="22"/>
          <w:szCs w:val="22"/>
        </w:rPr>
        <w:t>January 201</w:t>
      </w:r>
      <w:r w:rsidR="00AE75B3">
        <w:rPr>
          <w:rFonts w:ascii="Calibri" w:hAnsi="Calibri" w:cs="Calibri"/>
          <w:sz w:val="22"/>
          <w:szCs w:val="22"/>
        </w:rPr>
        <w:t>6</w:t>
      </w:r>
      <w:r w:rsidRPr="00B01B66">
        <w:rPr>
          <w:rFonts w:ascii="Calibri" w:hAnsi="Calibri" w:cs="Calibri"/>
          <w:sz w:val="22"/>
          <w:szCs w:val="22"/>
        </w:rPr>
        <w:t xml:space="preserve">.  Where no information was supplied, </w:t>
      </w:r>
      <w:r w:rsidRPr="00C374F7">
        <w:rPr>
          <w:rFonts w:ascii="Calibri" w:hAnsi="Calibri" w:cs="Calibri"/>
          <w:sz w:val="22"/>
          <w:szCs w:val="22"/>
        </w:rPr>
        <w:t xml:space="preserve">a </w:t>
      </w:r>
      <w:r w:rsidRPr="00C374F7">
        <w:rPr>
          <w:rFonts w:ascii="Calibri" w:hAnsi="Calibri" w:cs="Calibri"/>
          <w:b/>
          <w:sz w:val="22"/>
          <w:szCs w:val="22"/>
        </w:rPr>
        <w:t>1.00</w:t>
      </w:r>
      <w:r w:rsidRPr="00C374F7">
        <w:rPr>
          <w:rFonts w:ascii="Calibri" w:hAnsi="Calibri" w:cs="Calibri"/>
          <w:sz w:val="22"/>
          <w:szCs w:val="22"/>
        </w:rPr>
        <w:t xml:space="preserve"> score</w:t>
      </w:r>
      <w:r w:rsidRPr="00B01B66">
        <w:rPr>
          <w:rFonts w:ascii="Calibri" w:hAnsi="Calibri" w:cs="Calibri"/>
          <w:sz w:val="22"/>
          <w:szCs w:val="22"/>
        </w:rPr>
        <w:t xml:space="preserve"> was attached.</w:t>
      </w:r>
    </w:p>
    <w:p w:rsidR="000F3119" w:rsidRPr="00B01B66" w:rsidRDefault="000F3119" w:rsidP="00B12261">
      <w:pPr>
        <w:pStyle w:val="ListParagraph"/>
        <w:spacing w:before="240" w:line="240" w:lineRule="auto"/>
        <w:ind w:left="360"/>
        <w:jc w:val="both"/>
        <w:rPr>
          <w:rFonts w:ascii="Calibri" w:hAnsi="Calibri" w:cs="Calibri"/>
          <w:sz w:val="22"/>
          <w:szCs w:val="22"/>
        </w:rPr>
      </w:pPr>
    </w:p>
    <w:p w:rsidR="000F3119" w:rsidRPr="00B01B66" w:rsidRDefault="000F3119" w:rsidP="00B26380">
      <w:pPr>
        <w:pStyle w:val="ListParagraph"/>
        <w:numPr>
          <w:ilvl w:val="0"/>
          <w:numId w:val="5"/>
        </w:numPr>
        <w:spacing w:before="240" w:line="240" w:lineRule="auto"/>
        <w:jc w:val="both"/>
        <w:rPr>
          <w:rFonts w:ascii="Calibri" w:hAnsi="Calibri" w:cs="Calibri"/>
          <w:sz w:val="22"/>
          <w:szCs w:val="22"/>
        </w:rPr>
      </w:pPr>
      <w:r w:rsidRPr="00B01B66">
        <w:rPr>
          <w:rFonts w:ascii="Calibri" w:hAnsi="Calibri" w:cs="Calibri"/>
          <w:sz w:val="22"/>
          <w:szCs w:val="22"/>
        </w:rPr>
        <w:t>The automated system was used to capture and calculate scores.  Any errors made in terms of incorrect data, formats or capturing into incorrect fields will have a direct impact on the final scores.</w:t>
      </w:r>
    </w:p>
    <w:p w:rsidR="000F3119" w:rsidRPr="00B01B66" w:rsidRDefault="000F3119" w:rsidP="00B12261">
      <w:pPr>
        <w:pStyle w:val="ListParagraph"/>
        <w:spacing w:before="240" w:line="240" w:lineRule="auto"/>
        <w:ind w:left="360"/>
        <w:jc w:val="both"/>
        <w:rPr>
          <w:rFonts w:ascii="Calibri" w:hAnsi="Calibri" w:cs="Calibri"/>
          <w:sz w:val="22"/>
          <w:szCs w:val="22"/>
        </w:rPr>
      </w:pPr>
    </w:p>
    <w:p w:rsidR="000F3119" w:rsidRDefault="000F3119" w:rsidP="00B26380">
      <w:pPr>
        <w:pStyle w:val="ListParagraph"/>
        <w:numPr>
          <w:ilvl w:val="0"/>
          <w:numId w:val="5"/>
        </w:numPr>
        <w:spacing w:before="240" w:line="240" w:lineRule="auto"/>
        <w:jc w:val="both"/>
        <w:rPr>
          <w:rFonts w:ascii="Calibri" w:hAnsi="Calibri" w:cs="Calibri"/>
          <w:sz w:val="22"/>
          <w:szCs w:val="22"/>
        </w:rPr>
      </w:pPr>
      <w:r w:rsidRPr="00B01B66">
        <w:rPr>
          <w:rFonts w:ascii="Calibri" w:hAnsi="Calibri" w:cs="Calibri"/>
          <w:sz w:val="22"/>
          <w:szCs w:val="22"/>
        </w:rPr>
        <w:t xml:space="preserve">All budget related data must be verified against the Municipal Financial System.  Values input into the </w:t>
      </w:r>
      <w:r w:rsidR="00044A40">
        <w:rPr>
          <w:rFonts w:ascii="Calibri" w:hAnsi="Calibri" w:cs="Calibri"/>
          <w:sz w:val="22"/>
          <w:szCs w:val="22"/>
        </w:rPr>
        <w:t>p</w:t>
      </w:r>
      <w:r w:rsidRPr="00B01B66">
        <w:rPr>
          <w:rFonts w:ascii="Calibri" w:hAnsi="Calibri" w:cs="Calibri"/>
          <w:sz w:val="22"/>
          <w:szCs w:val="22"/>
        </w:rPr>
        <w:t xml:space="preserve">erformance </w:t>
      </w:r>
      <w:r w:rsidR="00044A40">
        <w:rPr>
          <w:rFonts w:ascii="Calibri" w:hAnsi="Calibri" w:cs="Calibri"/>
          <w:sz w:val="22"/>
          <w:szCs w:val="22"/>
        </w:rPr>
        <w:t>m</w:t>
      </w:r>
      <w:r w:rsidRPr="00B01B66">
        <w:rPr>
          <w:rFonts w:ascii="Calibri" w:hAnsi="Calibri" w:cs="Calibri"/>
          <w:sz w:val="22"/>
          <w:szCs w:val="22"/>
        </w:rPr>
        <w:t xml:space="preserve">anagement </w:t>
      </w:r>
      <w:r w:rsidR="00044A40">
        <w:rPr>
          <w:rFonts w:ascii="Calibri" w:hAnsi="Calibri" w:cs="Calibri"/>
          <w:sz w:val="22"/>
          <w:szCs w:val="22"/>
        </w:rPr>
        <w:t>s</w:t>
      </w:r>
      <w:r w:rsidRPr="00B01B66">
        <w:rPr>
          <w:rFonts w:ascii="Calibri" w:hAnsi="Calibri" w:cs="Calibri"/>
          <w:sz w:val="22"/>
          <w:szCs w:val="22"/>
        </w:rPr>
        <w:t>ystem should be cumulative expenditure figures to give a true reflection of the actual performance.</w:t>
      </w:r>
    </w:p>
    <w:p w:rsidR="006E5DAC" w:rsidRPr="006E5DAC" w:rsidRDefault="006E5DAC" w:rsidP="006E5DAC">
      <w:pPr>
        <w:pStyle w:val="ListParagraph"/>
        <w:rPr>
          <w:rFonts w:ascii="Calibri" w:hAnsi="Calibri" w:cs="Calibri"/>
          <w:sz w:val="22"/>
          <w:szCs w:val="22"/>
        </w:rPr>
      </w:pPr>
    </w:p>
    <w:p w:rsidR="006E5DAC" w:rsidRDefault="006E5DAC" w:rsidP="00B26380">
      <w:pPr>
        <w:pStyle w:val="ListParagraph"/>
        <w:numPr>
          <w:ilvl w:val="0"/>
          <w:numId w:val="5"/>
        </w:numPr>
        <w:spacing w:before="240" w:line="240" w:lineRule="auto"/>
        <w:jc w:val="both"/>
        <w:rPr>
          <w:rFonts w:ascii="Calibri" w:hAnsi="Calibri" w:cs="Calibri"/>
          <w:sz w:val="22"/>
          <w:szCs w:val="22"/>
        </w:rPr>
      </w:pPr>
      <w:r>
        <w:rPr>
          <w:rFonts w:ascii="Calibri" w:hAnsi="Calibri" w:cs="Calibri"/>
          <w:sz w:val="22"/>
          <w:szCs w:val="22"/>
        </w:rPr>
        <w:t>Project progress should be captured into the performance management system in order to achieve scores and keep track of performance.</w:t>
      </w:r>
    </w:p>
    <w:p w:rsidR="00BC1AF5" w:rsidRPr="00BC1AF5" w:rsidRDefault="00BC1AF5" w:rsidP="00BC1AF5">
      <w:pPr>
        <w:pStyle w:val="ListParagraph"/>
        <w:rPr>
          <w:rFonts w:ascii="Calibri" w:hAnsi="Calibri" w:cs="Calibri"/>
          <w:sz w:val="22"/>
          <w:szCs w:val="22"/>
        </w:rPr>
      </w:pPr>
    </w:p>
    <w:p w:rsidR="00BC1AF5" w:rsidRPr="00B01B66" w:rsidRDefault="00BC1AF5" w:rsidP="00B26380">
      <w:pPr>
        <w:pStyle w:val="ListParagraph"/>
        <w:numPr>
          <w:ilvl w:val="0"/>
          <w:numId w:val="5"/>
        </w:numPr>
        <w:spacing w:before="240" w:line="240" w:lineRule="auto"/>
        <w:jc w:val="both"/>
        <w:rPr>
          <w:rFonts w:ascii="Calibri" w:hAnsi="Calibri" w:cs="Calibri"/>
          <w:sz w:val="22"/>
          <w:szCs w:val="22"/>
        </w:rPr>
      </w:pPr>
      <w:r>
        <w:rPr>
          <w:rFonts w:ascii="Calibri" w:hAnsi="Calibri" w:cs="Calibri"/>
          <w:sz w:val="22"/>
          <w:szCs w:val="22"/>
        </w:rPr>
        <w:t xml:space="preserve">Progress was not audited. Portfolio of </w:t>
      </w:r>
      <w:r w:rsidR="00044A40">
        <w:rPr>
          <w:rFonts w:ascii="Calibri" w:hAnsi="Calibri" w:cs="Calibri"/>
          <w:sz w:val="22"/>
          <w:szCs w:val="22"/>
        </w:rPr>
        <w:t>E</w:t>
      </w:r>
      <w:r>
        <w:rPr>
          <w:rFonts w:ascii="Calibri" w:hAnsi="Calibri" w:cs="Calibri"/>
          <w:sz w:val="22"/>
          <w:szCs w:val="22"/>
        </w:rPr>
        <w:t>vidence to be uploaded in</w:t>
      </w:r>
      <w:r w:rsidR="00044A40">
        <w:rPr>
          <w:rFonts w:ascii="Calibri" w:hAnsi="Calibri" w:cs="Calibri"/>
          <w:sz w:val="22"/>
          <w:szCs w:val="22"/>
        </w:rPr>
        <w:t>to</w:t>
      </w:r>
      <w:r>
        <w:rPr>
          <w:rFonts w:ascii="Calibri" w:hAnsi="Calibri" w:cs="Calibri"/>
          <w:sz w:val="22"/>
          <w:szCs w:val="22"/>
        </w:rPr>
        <w:t xml:space="preserve"> the performance management system </w:t>
      </w:r>
      <w:r w:rsidR="00044A40">
        <w:rPr>
          <w:rFonts w:ascii="Calibri" w:hAnsi="Calibri" w:cs="Calibri"/>
          <w:sz w:val="22"/>
          <w:szCs w:val="22"/>
        </w:rPr>
        <w:t>thereby allowing I</w:t>
      </w:r>
      <w:r>
        <w:rPr>
          <w:rFonts w:ascii="Calibri" w:hAnsi="Calibri" w:cs="Calibri"/>
          <w:sz w:val="22"/>
          <w:szCs w:val="22"/>
        </w:rPr>
        <w:t xml:space="preserve">nternal Audit </w:t>
      </w:r>
      <w:r w:rsidR="00044A40">
        <w:rPr>
          <w:rFonts w:ascii="Calibri" w:hAnsi="Calibri" w:cs="Calibri"/>
          <w:sz w:val="22"/>
          <w:szCs w:val="22"/>
        </w:rPr>
        <w:t>to</w:t>
      </w:r>
      <w:r>
        <w:rPr>
          <w:rFonts w:ascii="Calibri" w:hAnsi="Calibri" w:cs="Calibri"/>
          <w:sz w:val="22"/>
          <w:szCs w:val="22"/>
        </w:rPr>
        <w:t xml:space="preserve"> perform auditing functions directly into the system.</w:t>
      </w:r>
    </w:p>
    <w:p w:rsidR="000F3119" w:rsidRPr="00B01B66" w:rsidRDefault="000F3119" w:rsidP="00B12261">
      <w:pPr>
        <w:pStyle w:val="ListParagraph"/>
        <w:spacing w:before="240" w:line="240" w:lineRule="auto"/>
        <w:ind w:left="360"/>
        <w:jc w:val="both"/>
        <w:rPr>
          <w:rFonts w:ascii="Calibri" w:hAnsi="Calibri" w:cs="Calibri"/>
          <w:sz w:val="22"/>
          <w:szCs w:val="22"/>
        </w:rPr>
      </w:pPr>
    </w:p>
    <w:sectPr w:rsidR="000F3119" w:rsidRPr="00B01B66" w:rsidSect="00226A9F">
      <w:pgSz w:w="11906" w:h="16838"/>
      <w:pgMar w:top="1440" w:right="1559" w:bottom="1440" w:left="1440" w:header="720" w:footer="720"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EA9" w:rsidRDefault="00EA2EA9" w:rsidP="003C52FB">
      <w:r>
        <w:separator/>
      </w:r>
    </w:p>
  </w:endnote>
  <w:endnote w:type="continuationSeparator" w:id="0">
    <w:p w:rsidR="00EA2EA9" w:rsidRDefault="00EA2EA9" w:rsidP="003C52FB">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7B5" w:rsidRPr="00185521" w:rsidRDefault="00C667B5" w:rsidP="006A32DA">
    <w:pPr>
      <w:pStyle w:val="Footer"/>
      <w:pBdr>
        <w:top w:val="single" w:sz="4" w:space="4" w:color="auto"/>
      </w:pBdr>
      <w:jc w:val="center"/>
    </w:pPr>
    <w:r w:rsidRPr="00185521">
      <w:rPr>
        <w:rFonts w:cs="Corbel"/>
      </w:rPr>
      <w:t>©</w:t>
    </w:r>
    <w:r w:rsidRPr="00185521">
      <w:t xml:space="preserve"> </w:t>
    </w:r>
    <w:r>
      <w:t>Madibeng Local</w:t>
    </w:r>
    <w:r w:rsidRPr="00185521">
      <w:t xml:space="preserve"> Municipality    </w:t>
    </w:r>
    <w:r>
      <w:t xml:space="preserve">             </w:t>
    </w:r>
    <w:r w:rsidRPr="00185521">
      <w:t xml:space="preserve">         </w:t>
    </w:r>
    <w:r>
      <w:t xml:space="preserve">                                </w:t>
    </w:r>
    <w:r w:rsidRPr="00185521">
      <w:t xml:space="preserve">        </w:t>
    </w:r>
    <w:r>
      <w:t xml:space="preserve">         </w:t>
    </w:r>
    <w:r w:rsidRPr="00185521">
      <w:t xml:space="preserve">                               Page </w:t>
    </w:r>
    <w:r w:rsidR="0037283F" w:rsidRPr="00185521">
      <w:rPr>
        <w:b/>
      </w:rPr>
      <w:fldChar w:fldCharType="begin"/>
    </w:r>
    <w:r w:rsidRPr="00185521">
      <w:rPr>
        <w:b/>
      </w:rPr>
      <w:instrText xml:space="preserve"> PAGE </w:instrText>
    </w:r>
    <w:r w:rsidR="0037283F" w:rsidRPr="00185521">
      <w:rPr>
        <w:b/>
      </w:rPr>
      <w:fldChar w:fldCharType="separate"/>
    </w:r>
    <w:r w:rsidR="00535413">
      <w:rPr>
        <w:b/>
        <w:noProof/>
      </w:rPr>
      <w:t>2</w:t>
    </w:r>
    <w:r w:rsidR="0037283F" w:rsidRPr="00185521">
      <w:rPr>
        <w:b/>
      </w:rPr>
      <w:fldChar w:fldCharType="end"/>
    </w:r>
    <w:r w:rsidRPr="00185521">
      <w:t xml:space="preserve"> of </w:t>
    </w:r>
    <w:r w:rsidR="0037283F" w:rsidRPr="00185521">
      <w:rPr>
        <w:b/>
      </w:rPr>
      <w:fldChar w:fldCharType="begin"/>
    </w:r>
    <w:r w:rsidRPr="00185521">
      <w:rPr>
        <w:b/>
      </w:rPr>
      <w:instrText xml:space="preserve"> NUMPAGES  </w:instrText>
    </w:r>
    <w:r w:rsidR="0037283F" w:rsidRPr="00185521">
      <w:rPr>
        <w:b/>
      </w:rPr>
      <w:fldChar w:fldCharType="separate"/>
    </w:r>
    <w:r w:rsidR="00535413">
      <w:rPr>
        <w:b/>
        <w:noProof/>
      </w:rPr>
      <w:t>60</w:t>
    </w:r>
    <w:r w:rsidR="0037283F" w:rsidRPr="00185521">
      <w:rPr>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7B5" w:rsidRDefault="00C667B5">
    <w:pPr>
      <w:pStyle w:val="Footer"/>
      <w:jc w:val="right"/>
    </w:pPr>
  </w:p>
  <w:p w:rsidR="00C667B5" w:rsidRPr="00D26B65" w:rsidRDefault="00C667B5" w:rsidP="00FB5444">
    <w:pPr>
      <w:pStyle w:val="Footer"/>
      <w:pBdr>
        <w:top w:val="single" w:sz="4" w:space="1" w:color="auto"/>
      </w:pBdr>
      <w:jc w:val="right"/>
      <w:rPr>
        <w:rFonts w:ascii="Cambria" w:hAnsi="Cambria"/>
      </w:rPr>
    </w:pPr>
    <w:r w:rsidRPr="00D26B65">
      <w:rPr>
        <w:rFonts w:ascii="Cambria" w:hAnsi="Cambria"/>
      </w:rPr>
      <w:t xml:space="preserve">© </w:t>
    </w:r>
    <w:r>
      <w:rPr>
        <w:rFonts w:ascii="Cambria" w:hAnsi="Cambria"/>
      </w:rPr>
      <w:t>Madibeng Local</w:t>
    </w:r>
    <w:r w:rsidRPr="00D26B65">
      <w:rPr>
        <w:rFonts w:ascii="Cambria" w:hAnsi="Cambria"/>
      </w:rPr>
      <w:t xml:space="preserve"> Municipality                                                                                                                   Page </w:t>
    </w:r>
    <w:r w:rsidR="0037283F" w:rsidRPr="00D26B65">
      <w:rPr>
        <w:rFonts w:ascii="Cambria" w:hAnsi="Cambria"/>
        <w:b/>
      </w:rPr>
      <w:fldChar w:fldCharType="begin"/>
    </w:r>
    <w:r w:rsidRPr="00D26B65">
      <w:rPr>
        <w:rFonts w:ascii="Cambria" w:hAnsi="Cambria"/>
        <w:b/>
      </w:rPr>
      <w:instrText xml:space="preserve"> PAGE </w:instrText>
    </w:r>
    <w:r w:rsidR="0037283F" w:rsidRPr="00D26B65">
      <w:rPr>
        <w:rFonts w:ascii="Cambria" w:hAnsi="Cambria"/>
        <w:b/>
      </w:rPr>
      <w:fldChar w:fldCharType="separate"/>
    </w:r>
    <w:r w:rsidR="00535413">
      <w:rPr>
        <w:rFonts w:ascii="Cambria" w:hAnsi="Cambria"/>
        <w:b/>
        <w:noProof/>
      </w:rPr>
      <w:t>5</w:t>
    </w:r>
    <w:r w:rsidR="0037283F" w:rsidRPr="00D26B65">
      <w:rPr>
        <w:rFonts w:ascii="Cambria" w:hAnsi="Cambria"/>
        <w:b/>
      </w:rPr>
      <w:fldChar w:fldCharType="end"/>
    </w:r>
    <w:r w:rsidRPr="00D26B65">
      <w:rPr>
        <w:rFonts w:ascii="Cambria" w:hAnsi="Cambria"/>
      </w:rPr>
      <w:t xml:space="preserve"> of </w:t>
    </w:r>
    <w:r w:rsidR="0037283F" w:rsidRPr="00D26B65">
      <w:rPr>
        <w:rFonts w:ascii="Cambria" w:hAnsi="Cambria"/>
        <w:b/>
      </w:rPr>
      <w:fldChar w:fldCharType="begin"/>
    </w:r>
    <w:r w:rsidRPr="00D26B65">
      <w:rPr>
        <w:rFonts w:ascii="Cambria" w:hAnsi="Cambria"/>
        <w:b/>
      </w:rPr>
      <w:instrText xml:space="preserve"> NUMPAGES  </w:instrText>
    </w:r>
    <w:r w:rsidR="0037283F" w:rsidRPr="00D26B65">
      <w:rPr>
        <w:rFonts w:ascii="Cambria" w:hAnsi="Cambria"/>
        <w:b/>
      </w:rPr>
      <w:fldChar w:fldCharType="separate"/>
    </w:r>
    <w:r w:rsidR="00535413">
      <w:rPr>
        <w:rFonts w:ascii="Cambria" w:hAnsi="Cambria"/>
        <w:b/>
        <w:noProof/>
      </w:rPr>
      <w:t>5</w:t>
    </w:r>
    <w:r w:rsidR="0037283F" w:rsidRPr="00D26B65">
      <w:rPr>
        <w:rFonts w:ascii="Cambria" w:hAnsi="Cambria"/>
        <w:b/>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7B5" w:rsidRDefault="00C667B5">
    <w:pPr>
      <w:pStyle w:val="Footer"/>
      <w:jc w:val="right"/>
    </w:pPr>
  </w:p>
  <w:p w:rsidR="00C667B5" w:rsidRPr="00D26B65" w:rsidRDefault="00C667B5" w:rsidP="00FB5444">
    <w:pPr>
      <w:pStyle w:val="Footer"/>
      <w:pBdr>
        <w:top w:val="single" w:sz="4" w:space="1" w:color="auto"/>
      </w:pBdr>
      <w:jc w:val="right"/>
      <w:rPr>
        <w:rFonts w:ascii="Cambria" w:hAnsi="Cambria"/>
      </w:rPr>
    </w:pPr>
    <w:r w:rsidRPr="00D26B65">
      <w:rPr>
        <w:rFonts w:ascii="Cambria" w:hAnsi="Cambria"/>
      </w:rPr>
      <w:t xml:space="preserve">© </w:t>
    </w:r>
    <w:r>
      <w:rPr>
        <w:rFonts w:ascii="Cambria" w:hAnsi="Cambria"/>
      </w:rPr>
      <w:t>Madibeng</w:t>
    </w:r>
    <w:r w:rsidRPr="00D26B65">
      <w:rPr>
        <w:rFonts w:ascii="Cambria" w:hAnsi="Cambria"/>
      </w:rPr>
      <w:t xml:space="preserve"> District Municipality                                                                                                                                                                                                                                     Page </w:t>
    </w:r>
    <w:r w:rsidR="0037283F" w:rsidRPr="00D26B65">
      <w:rPr>
        <w:rFonts w:ascii="Cambria" w:hAnsi="Cambria"/>
        <w:b/>
      </w:rPr>
      <w:fldChar w:fldCharType="begin"/>
    </w:r>
    <w:r w:rsidRPr="00D26B65">
      <w:rPr>
        <w:rFonts w:ascii="Cambria" w:hAnsi="Cambria"/>
        <w:b/>
      </w:rPr>
      <w:instrText xml:space="preserve"> PAGE </w:instrText>
    </w:r>
    <w:r w:rsidR="0037283F" w:rsidRPr="00D26B65">
      <w:rPr>
        <w:rFonts w:ascii="Cambria" w:hAnsi="Cambria"/>
        <w:b/>
      </w:rPr>
      <w:fldChar w:fldCharType="separate"/>
    </w:r>
    <w:r w:rsidR="00535413">
      <w:rPr>
        <w:rFonts w:ascii="Cambria" w:hAnsi="Cambria"/>
        <w:b/>
        <w:noProof/>
      </w:rPr>
      <w:t>10</w:t>
    </w:r>
    <w:r w:rsidR="0037283F" w:rsidRPr="00D26B65">
      <w:rPr>
        <w:rFonts w:ascii="Cambria" w:hAnsi="Cambria"/>
        <w:b/>
      </w:rPr>
      <w:fldChar w:fldCharType="end"/>
    </w:r>
    <w:r w:rsidRPr="00D26B65">
      <w:rPr>
        <w:rFonts w:ascii="Cambria" w:hAnsi="Cambria"/>
      </w:rPr>
      <w:t xml:space="preserve"> of </w:t>
    </w:r>
    <w:r w:rsidR="0037283F" w:rsidRPr="00D26B65">
      <w:rPr>
        <w:rFonts w:ascii="Cambria" w:hAnsi="Cambria"/>
        <w:b/>
      </w:rPr>
      <w:fldChar w:fldCharType="begin"/>
    </w:r>
    <w:r w:rsidRPr="00D26B65">
      <w:rPr>
        <w:rFonts w:ascii="Cambria" w:hAnsi="Cambria"/>
        <w:b/>
      </w:rPr>
      <w:instrText xml:space="preserve"> NUMPAGES  </w:instrText>
    </w:r>
    <w:r w:rsidR="0037283F" w:rsidRPr="00D26B65">
      <w:rPr>
        <w:rFonts w:ascii="Cambria" w:hAnsi="Cambria"/>
        <w:b/>
      </w:rPr>
      <w:fldChar w:fldCharType="separate"/>
    </w:r>
    <w:r w:rsidR="00535413">
      <w:rPr>
        <w:rFonts w:ascii="Cambria" w:hAnsi="Cambria"/>
        <w:b/>
        <w:noProof/>
      </w:rPr>
      <w:t>10</w:t>
    </w:r>
    <w:r w:rsidR="0037283F" w:rsidRPr="00D26B65">
      <w:rPr>
        <w:rFonts w:ascii="Cambria" w:hAnsi="Cambria"/>
        <w:b/>
      </w:rPr>
      <w:fldChar w:fldCharType="end"/>
    </w:r>
  </w:p>
  <w:p w:rsidR="00C667B5" w:rsidRDefault="00C667B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7B5" w:rsidRDefault="00C667B5">
    <w:pPr>
      <w:pStyle w:val="Footer"/>
      <w:jc w:val="right"/>
    </w:pPr>
  </w:p>
  <w:p w:rsidR="00C667B5" w:rsidRPr="00D26B65" w:rsidRDefault="00C667B5" w:rsidP="00FB5444">
    <w:pPr>
      <w:pStyle w:val="Footer"/>
      <w:pBdr>
        <w:top w:val="single" w:sz="4" w:space="1" w:color="auto"/>
      </w:pBdr>
      <w:jc w:val="right"/>
      <w:rPr>
        <w:rFonts w:ascii="Cambria" w:hAnsi="Cambria"/>
      </w:rPr>
    </w:pPr>
    <w:r w:rsidRPr="00D26B65">
      <w:rPr>
        <w:rFonts w:ascii="Cambria" w:hAnsi="Cambria"/>
      </w:rPr>
      <w:t xml:space="preserve">© </w:t>
    </w:r>
    <w:r>
      <w:rPr>
        <w:rFonts w:ascii="Cambria" w:hAnsi="Cambria"/>
      </w:rPr>
      <w:t>Madibeng Local</w:t>
    </w:r>
    <w:r w:rsidRPr="00D26B65">
      <w:rPr>
        <w:rFonts w:ascii="Cambria" w:hAnsi="Cambria"/>
      </w:rPr>
      <w:t xml:space="preserve"> Municipality                                                                                                                  Page </w:t>
    </w:r>
    <w:r w:rsidR="0037283F" w:rsidRPr="00D26B65">
      <w:rPr>
        <w:rFonts w:ascii="Cambria" w:hAnsi="Cambria"/>
        <w:b/>
      </w:rPr>
      <w:fldChar w:fldCharType="begin"/>
    </w:r>
    <w:r w:rsidRPr="00D26B65">
      <w:rPr>
        <w:rFonts w:ascii="Cambria" w:hAnsi="Cambria"/>
        <w:b/>
      </w:rPr>
      <w:instrText xml:space="preserve"> PAGE </w:instrText>
    </w:r>
    <w:r w:rsidR="0037283F" w:rsidRPr="00D26B65">
      <w:rPr>
        <w:rFonts w:ascii="Cambria" w:hAnsi="Cambria"/>
        <w:b/>
      </w:rPr>
      <w:fldChar w:fldCharType="separate"/>
    </w:r>
    <w:r w:rsidR="00535413">
      <w:rPr>
        <w:rFonts w:ascii="Cambria" w:hAnsi="Cambria"/>
        <w:b/>
        <w:noProof/>
      </w:rPr>
      <w:t>83</w:t>
    </w:r>
    <w:r w:rsidR="0037283F" w:rsidRPr="00D26B65">
      <w:rPr>
        <w:rFonts w:ascii="Cambria" w:hAnsi="Cambria"/>
        <w:b/>
      </w:rPr>
      <w:fldChar w:fldCharType="end"/>
    </w:r>
    <w:r w:rsidRPr="00D26B65">
      <w:rPr>
        <w:rFonts w:ascii="Cambria" w:hAnsi="Cambria"/>
      </w:rPr>
      <w:t xml:space="preserve"> of </w:t>
    </w:r>
    <w:r w:rsidR="0037283F" w:rsidRPr="00D26B65">
      <w:rPr>
        <w:rFonts w:ascii="Cambria" w:hAnsi="Cambria"/>
        <w:b/>
      </w:rPr>
      <w:fldChar w:fldCharType="begin"/>
    </w:r>
    <w:r w:rsidRPr="00D26B65">
      <w:rPr>
        <w:rFonts w:ascii="Cambria" w:hAnsi="Cambria"/>
        <w:b/>
      </w:rPr>
      <w:instrText xml:space="preserve"> NUMPAGES  </w:instrText>
    </w:r>
    <w:r w:rsidR="0037283F" w:rsidRPr="00D26B65">
      <w:rPr>
        <w:rFonts w:ascii="Cambria" w:hAnsi="Cambria"/>
        <w:b/>
      </w:rPr>
      <w:fldChar w:fldCharType="separate"/>
    </w:r>
    <w:r w:rsidR="00535413">
      <w:rPr>
        <w:rFonts w:ascii="Cambria" w:hAnsi="Cambria"/>
        <w:b/>
        <w:noProof/>
      </w:rPr>
      <w:t>83</w:t>
    </w:r>
    <w:r w:rsidR="0037283F" w:rsidRPr="00D26B65">
      <w:rPr>
        <w:rFonts w:ascii="Cambria" w:hAnsi="Cambria"/>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EA9" w:rsidRDefault="00EA2EA9" w:rsidP="003C52FB">
      <w:r>
        <w:separator/>
      </w:r>
    </w:p>
  </w:footnote>
  <w:footnote w:type="continuationSeparator" w:id="0">
    <w:p w:rsidR="00EA2EA9" w:rsidRDefault="00EA2EA9" w:rsidP="003C52FB">
      <w:r>
        <w:continuationSeparator/>
      </w:r>
    </w:p>
  </w:footnote>
  <w:footnote w:id="1">
    <w:p w:rsidR="00C667B5" w:rsidRDefault="00C667B5" w:rsidP="00E350C2">
      <w:pPr>
        <w:pStyle w:val="FootnoteText"/>
      </w:pPr>
      <w:r>
        <w:rPr>
          <w:rStyle w:val="FootnoteReference"/>
        </w:rPr>
        <w:footnoteRef/>
      </w:r>
      <w:r>
        <w:t xml:space="preserve"> Service Delivery and Budget Implementation Plan</w:t>
      </w:r>
    </w:p>
  </w:footnote>
  <w:footnote w:id="2">
    <w:p w:rsidR="00C667B5" w:rsidRDefault="00C667B5" w:rsidP="00275F0A">
      <w:pPr>
        <w:pStyle w:val="FootnoteText"/>
      </w:pPr>
      <w:r>
        <w:rPr>
          <w:rStyle w:val="FootnoteReference"/>
        </w:rPr>
        <w:footnoteRef/>
      </w:r>
      <w:r>
        <w:t xml:space="preserve"> </w:t>
      </w:r>
      <w:r w:rsidRPr="001850A3">
        <w:t>S42 (2) of the Municipal Systems Act no 32 of 2000</w:t>
      </w:r>
    </w:p>
  </w:footnote>
  <w:footnote w:id="3">
    <w:p w:rsidR="00C667B5" w:rsidRPr="000118C7" w:rsidRDefault="00C667B5">
      <w:pPr>
        <w:pStyle w:val="FootnoteText"/>
        <w:rPr>
          <w:lang w:val="en-US"/>
        </w:rPr>
      </w:pPr>
      <w:r>
        <w:rPr>
          <w:rStyle w:val="FootnoteReference"/>
        </w:rPr>
        <w:footnoteRef/>
      </w:r>
      <w:r>
        <w:t xml:space="preserve"> IDF: </w:t>
      </w:r>
      <w:r w:rsidRPr="000118C7">
        <w:t>Integrated Development Framework</w:t>
      </w:r>
    </w:p>
  </w:footnote>
  <w:footnote w:id="4">
    <w:p w:rsidR="00C667B5" w:rsidRPr="000118C7" w:rsidRDefault="00C667B5">
      <w:pPr>
        <w:pStyle w:val="FootnoteText"/>
        <w:rPr>
          <w:lang w:val="en-US"/>
        </w:rPr>
      </w:pPr>
      <w:r>
        <w:rPr>
          <w:rStyle w:val="FootnoteReference"/>
        </w:rPr>
        <w:footnoteRef/>
      </w:r>
      <w:r>
        <w:t xml:space="preserve"> </w:t>
      </w:r>
      <w:r>
        <w:rPr>
          <w:lang w:val="en-US"/>
        </w:rPr>
        <w:t xml:space="preserve">MPAC: </w:t>
      </w:r>
      <w:r w:rsidRPr="000118C7">
        <w:rPr>
          <w:lang w:val="en-US"/>
        </w:rPr>
        <w:t>Municipal Performance Audit Committee</w:t>
      </w:r>
    </w:p>
  </w:footnote>
  <w:footnote w:id="5">
    <w:p w:rsidR="00C667B5" w:rsidRPr="00A4024C" w:rsidRDefault="00C667B5">
      <w:pPr>
        <w:pStyle w:val="FootnoteText"/>
        <w:rPr>
          <w:lang w:val="en-US"/>
        </w:rPr>
      </w:pPr>
      <w:r>
        <w:rPr>
          <w:rStyle w:val="FootnoteReference"/>
        </w:rPr>
        <w:footnoteRef/>
      </w:r>
      <w:r>
        <w:t xml:space="preserve"> </w:t>
      </w:r>
      <w:r w:rsidRPr="00A4024C">
        <w:t>ICT - Information and Communication Technology</w:t>
      </w:r>
    </w:p>
  </w:footnote>
  <w:footnote w:id="6">
    <w:p w:rsidR="00C667B5" w:rsidRPr="00350E7C" w:rsidRDefault="00C667B5">
      <w:pPr>
        <w:pStyle w:val="FootnoteText"/>
        <w:rPr>
          <w:lang w:val="en-US"/>
        </w:rPr>
      </w:pPr>
      <w:r>
        <w:rPr>
          <w:rStyle w:val="FootnoteReference"/>
        </w:rPr>
        <w:footnoteRef/>
      </w:r>
      <w:r>
        <w:t xml:space="preserve"> </w:t>
      </w:r>
      <w:r w:rsidRPr="00350E7C">
        <w:t>EAP – Employee Assistance Programme</w:t>
      </w:r>
    </w:p>
  </w:footnote>
  <w:footnote w:id="7">
    <w:p w:rsidR="00C667B5" w:rsidRPr="005A512A" w:rsidRDefault="00C667B5">
      <w:pPr>
        <w:pStyle w:val="FootnoteText"/>
        <w:rPr>
          <w:lang w:val="en-US"/>
        </w:rPr>
      </w:pPr>
      <w:r>
        <w:rPr>
          <w:rStyle w:val="FootnoteReference"/>
        </w:rPr>
        <w:footnoteRef/>
      </w:r>
      <w:r>
        <w:t xml:space="preserve"> </w:t>
      </w:r>
      <w:r w:rsidRPr="005A512A">
        <w:t>MFMA - Municipal Financial Management Act</w:t>
      </w:r>
    </w:p>
  </w:footnote>
  <w:footnote w:id="8">
    <w:p w:rsidR="00C667B5" w:rsidRPr="005A512A" w:rsidRDefault="00C667B5">
      <w:pPr>
        <w:pStyle w:val="FootnoteText"/>
        <w:rPr>
          <w:lang w:val="en-US"/>
        </w:rPr>
      </w:pPr>
      <w:r>
        <w:rPr>
          <w:rStyle w:val="FootnoteReference"/>
        </w:rPr>
        <w:footnoteRef/>
      </w:r>
      <w:r>
        <w:t xml:space="preserve"> </w:t>
      </w:r>
      <w:r w:rsidRPr="00BD1DDD">
        <w:t>MIG - Municipal Infrastructure Grant</w:t>
      </w:r>
    </w:p>
  </w:footnote>
  <w:footnote w:id="9">
    <w:p w:rsidR="00C667B5" w:rsidRPr="00610D24" w:rsidRDefault="00C667B5">
      <w:pPr>
        <w:pStyle w:val="FootnoteText"/>
        <w:rPr>
          <w:lang w:val="en-US"/>
        </w:rPr>
      </w:pPr>
      <w:r>
        <w:rPr>
          <w:rStyle w:val="FootnoteReference"/>
        </w:rPr>
        <w:footnoteRef/>
      </w:r>
      <w:r>
        <w:t xml:space="preserve"> </w:t>
      </w:r>
      <w:r w:rsidRPr="00610D24">
        <w:t>EPWP - Expanded Public Works Programme</w:t>
      </w:r>
    </w:p>
  </w:footnote>
  <w:footnote w:id="10">
    <w:p w:rsidR="00C667B5" w:rsidRPr="00610D24" w:rsidRDefault="00C667B5">
      <w:pPr>
        <w:pStyle w:val="FootnoteText"/>
        <w:rPr>
          <w:lang w:val="en-US"/>
        </w:rPr>
      </w:pPr>
      <w:r>
        <w:rPr>
          <w:rStyle w:val="FootnoteReference"/>
        </w:rPr>
        <w:footnoteRef/>
      </w:r>
      <w:r>
        <w:t xml:space="preserve"> </w:t>
      </w:r>
      <w:r w:rsidRPr="00610D24">
        <w:t>SMME’s - Small, Medium and Micro Enterprise</w:t>
      </w:r>
    </w:p>
  </w:footnote>
  <w:footnote w:id="11">
    <w:p w:rsidR="00C667B5" w:rsidRPr="00B11DC3" w:rsidRDefault="00C667B5">
      <w:pPr>
        <w:pStyle w:val="FootnoteText"/>
        <w:rPr>
          <w:lang w:val="en-US"/>
        </w:rPr>
      </w:pPr>
      <w:r>
        <w:rPr>
          <w:rStyle w:val="FootnoteReference"/>
        </w:rPr>
        <w:footnoteRef/>
      </w:r>
      <w:r>
        <w:t xml:space="preserve"> </w:t>
      </w:r>
      <w:r w:rsidRPr="00B11DC3">
        <w:t>PPP - Public Private Partnership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7B5" w:rsidRDefault="0037283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659700" o:spid="_x0000_s2049" type="#_x0000_t75" style="position:absolute;margin-left:0;margin-top:0;width:466.55pt;height:654.15pt;z-index:-251658240;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7B5" w:rsidRPr="00D26B65" w:rsidRDefault="00C667B5" w:rsidP="00536798">
    <w:pPr>
      <w:pStyle w:val="Header"/>
      <w:jc w:val="center"/>
      <w:rPr>
        <w:sz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7B5" w:rsidRPr="00D26B65" w:rsidRDefault="0037283F" w:rsidP="006A32DA">
    <w:pPr>
      <w:pStyle w:val="Header"/>
      <w:pBdr>
        <w:top w:val="single" w:sz="4" w:space="4" w:color="auto"/>
        <w:bottom w:val="single" w:sz="4" w:space="4" w:color="auto"/>
      </w:pBdr>
      <w:jc w:val="right"/>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659699" o:spid="_x0000_s2050" type="#_x0000_t75" style="position:absolute;left:0;text-align:left;margin-left:0;margin-top:0;width:466.55pt;height:654.15pt;z-index:-251659264;mso-position-horizontal:center;mso-position-horizontal-relative:margin;mso-position-vertical:center;mso-position-vertical-relative:margin" o:allowincell="f">
          <v:imagedata r:id="rId1" o:title="" gain="19661f" blacklevel="22938f"/>
          <w10:wrap anchorx="margin" anchory="margin"/>
        </v:shape>
      </w:pict>
    </w:r>
    <w:r w:rsidR="00C667B5" w:rsidRPr="00E449AA">
      <w:rPr>
        <w:sz w:val="28"/>
      </w:rPr>
      <w:t>Madibeng Local</w:t>
    </w:r>
    <w:r w:rsidR="00C667B5" w:rsidRPr="00D26B65">
      <w:rPr>
        <w:sz w:val="28"/>
      </w:rPr>
      <w:t xml:space="preserve"> Municipality</w:t>
    </w:r>
  </w:p>
  <w:p w:rsidR="00C667B5" w:rsidRPr="00D26B65" w:rsidRDefault="00C667B5" w:rsidP="006A32DA">
    <w:pPr>
      <w:pStyle w:val="Header"/>
      <w:pBdr>
        <w:top w:val="single" w:sz="4" w:space="4" w:color="auto"/>
        <w:bottom w:val="single" w:sz="4" w:space="4" w:color="auto"/>
      </w:pBdr>
      <w:jc w:val="right"/>
      <w:rPr>
        <w:sz w:val="28"/>
      </w:rPr>
    </w:pPr>
    <w:r>
      <w:rPr>
        <w:sz w:val="28"/>
      </w:rPr>
      <w:t>Mid-year</w:t>
    </w:r>
    <w:r w:rsidRPr="00D26B65">
      <w:rPr>
        <w:sz w:val="28"/>
      </w:rPr>
      <w:t xml:space="preserve"> Performance Report 20</w:t>
    </w:r>
    <w:r>
      <w:rPr>
        <w:sz w:val="28"/>
      </w:rPr>
      <w:t>15</w:t>
    </w:r>
    <w:r w:rsidRPr="00D26B65">
      <w:rPr>
        <w:sz w:val="28"/>
      </w:rPr>
      <w:t>/201</w:t>
    </w:r>
    <w:r>
      <w:rPr>
        <w:sz w:val="28"/>
      </w:rPr>
      <w:t>6</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7B5" w:rsidRPr="00D26B65" w:rsidRDefault="00C667B5" w:rsidP="003C52FB">
    <w:pPr>
      <w:pStyle w:val="Header"/>
      <w:jc w:val="right"/>
      <w:rPr>
        <w:rFonts w:ascii="Cambria" w:hAnsi="Cambria"/>
        <w:sz w:val="28"/>
      </w:rPr>
    </w:pPr>
    <w:r>
      <w:rPr>
        <w:rFonts w:ascii="Cambria" w:hAnsi="Cambria"/>
        <w:sz w:val="28"/>
      </w:rPr>
      <w:t>Madibeng Local</w:t>
    </w:r>
    <w:r w:rsidRPr="00D26B65">
      <w:rPr>
        <w:rFonts w:ascii="Cambria" w:hAnsi="Cambria"/>
        <w:sz w:val="28"/>
      </w:rPr>
      <w:t xml:space="preserve"> Municipality</w:t>
    </w:r>
  </w:p>
  <w:p w:rsidR="00C667B5" w:rsidRPr="00D26B65" w:rsidRDefault="00C667B5" w:rsidP="00B73609">
    <w:pPr>
      <w:pStyle w:val="Header"/>
      <w:pBdr>
        <w:bottom w:val="single" w:sz="4" w:space="1" w:color="auto"/>
      </w:pBdr>
      <w:jc w:val="right"/>
      <w:rPr>
        <w:rFonts w:ascii="Cambria" w:hAnsi="Cambria"/>
        <w:sz w:val="28"/>
      </w:rPr>
    </w:pPr>
    <w:r>
      <w:rPr>
        <w:rFonts w:ascii="Cambria" w:hAnsi="Cambria"/>
        <w:sz w:val="28"/>
      </w:rPr>
      <w:t>Mid-year Performance Report 2015-2016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673B"/>
    <w:multiLevelType w:val="hybridMultilevel"/>
    <w:tmpl w:val="32AC5B3E"/>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6E77C4"/>
    <w:multiLevelType w:val="hybridMultilevel"/>
    <w:tmpl w:val="DCAA0B44"/>
    <w:lvl w:ilvl="0" w:tplc="C0E231CA">
      <w:start w:val="1"/>
      <w:numFmt w:val="bullet"/>
      <w:lvlText w:val=""/>
      <w:lvlJc w:val="left"/>
      <w:pPr>
        <w:ind w:left="360" w:hanging="360"/>
      </w:pPr>
      <w:rPr>
        <w:rFonts w:ascii="Wingdings 3" w:hAnsi="Wingdings 3" w:hint="default"/>
        <w:b/>
        <w:i w:val="0"/>
        <w:color w:val="auto"/>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2C03C3F"/>
    <w:multiLevelType w:val="hybridMultilevel"/>
    <w:tmpl w:val="3A7ADDBE"/>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1F30C9"/>
    <w:multiLevelType w:val="hybridMultilevel"/>
    <w:tmpl w:val="92A072D6"/>
    <w:lvl w:ilvl="0" w:tplc="04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8C50C32"/>
    <w:multiLevelType w:val="multilevel"/>
    <w:tmpl w:val="09C2A47E"/>
    <w:lvl w:ilvl="0">
      <w:start w:val="1"/>
      <w:numFmt w:val="decimal"/>
      <w:lvlText w:val="%1."/>
      <w:lvlJc w:val="left"/>
      <w:pPr>
        <w:ind w:left="360" w:hanging="360"/>
      </w:pPr>
      <w:rPr>
        <w:rFonts w:cs="Times New Roman" w:hint="default"/>
      </w:rPr>
    </w:lvl>
    <w:lvl w:ilvl="1">
      <w:start w:val="1"/>
      <w:numFmt w:val="decimal"/>
      <w:isLgl/>
      <w:lvlText w:val="%1.%2"/>
      <w:lvlJc w:val="left"/>
      <w:pPr>
        <w:ind w:left="862"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5">
    <w:nsid w:val="0B432E41"/>
    <w:multiLevelType w:val="hybridMultilevel"/>
    <w:tmpl w:val="FEC219B8"/>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FF2727"/>
    <w:multiLevelType w:val="hybridMultilevel"/>
    <w:tmpl w:val="774E8108"/>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031574"/>
    <w:multiLevelType w:val="hybridMultilevel"/>
    <w:tmpl w:val="92929636"/>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0103EFD"/>
    <w:multiLevelType w:val="hybridMultilevel"/>
    <w:tmpl w:val="617088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201865F9"/>
    <w:multiLevelType w:val="hybridMultilevel"/>
    <w:tmpl w:val="84AA0582"/>
    <w:lvl w:ilvl="0" w:tplc="C0E231CA">
      <w:start w:val="1"/>
      <w:numFmt w:val="bullet"/>
      <w:lvlText w:val=""/>
      <w:lvlJc w:val="left"/>
      <w:pPr>
        <w:ind w:left="502" w:hanging="360"/>
      </w:pPr>
      <w:rPr>
        <w:rFonts w:ascii="Wingdings 3" w:hAnsi="Wingdings 3" w:hint="default"/>
        <w:b/>
        <w:i w:val="0"/>
        <w:color w:val="auto"/>
        <w:sz w:val="28"/>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nsid w:val="2111481E"/>
    <w:multiLevelType w:val="hybridMultilevel"/>
    <w:tmpl w:val="BC4C21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F46FBE"/>
    <w:multiLevelType w:val="hybridMultilevel"/>
    <w:tmpl w:val="26C0222C"/>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5CE0A12"/>
    <w:multiLevelType w:val="hybridMultilevel"/>
    <w:tmpl w:val="006A3E8E"/>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B06FBA"/>
    <w:multiLevelType w:val="hybridMultilevel"/>
    <w:tmpl w:val="FB767412"/>
    <w:lvl w:ilvl="0" w:tplc="C0E231CA">
      <w:start w:val="1"/>
      <w:numFmt w:val="bullet"/>
      <w:lvlText w:val=""/>
      <w:lvlJc w:val="left"/>
      <w:pPr>
        <w:ind w:left="588" w:hanging="360"/>
      </w:pPr>
      <w:rPr>
        <w:rFonts w:ascii="Wingdings 3" w:hAnsi="Wingdings 3" w:hint="default"/>
        <w:b/>
        <w:i w:val="0"/>
        <w:color w:val="auto"/>
        <w:sz w:val="28"/>
      </w:rPr>
    </w:lvl>
    <w:lvl w:ilvl="1" w:tplc="04090003" w:tentative="1">
      <w:start w:val="1"/>
      <w:numFmt w:val="bullet"/>
      <w:lvlText w:val="o"/>
      <w:lvlJc w:val="left"/>
      <w:pPr>
        <w:ind w:left="1308" w:hanging="360"/>
      </w:pPr>
      <w:rPr>
        <w:rFonts w:ascii="Courier New" w:hAnsi="Courier New" w:cs="Courier New" w:hint="default"/>
      </w:rPr>
    </w:lvl>
    <w:lvl w:ilvl="2" w:tplc="04090005" w:tentative="1">
      <w:start w:val="1"/>
      <w:numFmt w:val="bullet"/>
      <w:lvlText w:val=""/>
      <w:lvlJc w:val="left"/>
      <w:pPr>
        <w:ind w:left="2028" w:hanging="360"/>
      </w:pPr>
      <w:rPr>
        <w:rFonts w:ascii="Wingdings" w:hAnsi="Wingdings" w:hint="default"/>
      </w:rPr>
    </w:lvl>
    <w:lvl w:ilvl="3" w:tplc="04090001" w:tentative="1">
      <w:start w:val="1"/>
      <w:numFmt w:val="bullet"/>
      <w:lvlText w:val=""/>
      <w:lvlJc w:val="left"/>
      <w:pPr>
        <w:ind w:left="2748" w:hanging="360"/>
      </w:pPr>
      <w:rPr>
        <w:rFonts w:ascii="Symbol" w:hAnsi="Symbol" w:hint="default"/>
      </w:rPr>
    </w:lvl>
    <w:lvl w:ilvl="4" w:tplc="04090003" w:tentative="1">
      <w:start w:val="1"/>
      <w:numFmt w:val="bullet"/>
      <w:lvlText w:val="o"/>
      <w:lvlJc w:val="left"/>
      <w:pPr>
        <w:ind w:left="3468" w:hanging="360"/>
      </w:pPr>
      <w:rPr>
        <w:rFonts w:ascii="Courier New" w:hAnsi="Courier New" w:cs="Courier New" w:hint="default"/>
      </w:rPr>
    </w:lvl>
    <w:lvl w:ilvl="5" w:tplc="04090005" w:tentative="1">
      <w:start w:val="1"/>
      <w:numFmt w:val="bullet"/>
      <w:lvlText w:val=""/>
      <w:lvlJc w:val="left"/>
      <w:pPr>
        <w:ind w:left="4188" w:hanging="360"/>
      </w:pPr>
      <w:rPr>
        <w:rFonts w:ascii="Wingdings" w:hAnsi="Wingdings" w:hint="default"/>
      </w:rPr>
    </w:lvl>
    <w:lvl w:ilvl="6" w:tplc="04090001" w:tentative="1">
      <w:start w:val="1"/>
      <w:numFmt w:val="bullet"/>
      <w:lvlText w:val=""/>
      <w:lvlJc w:val="left"/>
      <w:pPr>
        <w:ind w:left="4908" w:hanging="360"/>
      </w:pPr>
      <w:rPr>
        <w:rFonts w:ascii="Symbol" w:hAnsi="Symbol" w:hint="default"/>
      </w:rPr>
    </w:lvl>
    <w:lvl w:ilvl="7" w:tplc="04090003" w:tentative="1">
      <w:start w:val="1"/>
      <w:numFmt w:val="bullet"/>
      <w:lvlText w:val="o"/>
      <w:lvlJc w:val="left"/>
      <w:pPr>
        <w:ind w:left="5628" w:hanging="360"/>
      </w:pPr>
      <w:rPr>
        <w:rFonts w:ascii="Courier New" w:hAnsi="Courier New" w:cs="Courier New" w:hint="default"/>
      </w:rPr>
    </w:lvl>
    <w:lvl w:ilvl="8" w:tplc="04090005" w:tentative="1">
      <w:start w:val="1"/>
      <w:numFmt w:val="bullet"/>
      <w:lvlText w:val=""/>
      <w:lvlJc w:val="left"/>
      <w:pPr>
        <w:ind w:left="6348" w:hanging="360"/>
      </w:pPr>
      <w:rPr>
        <w:rFonts w:ascii="Wingdings" w:hAnsi="Wingdings" w:hint="default"/>
      </w:rPr>
    </w:lvl>
  </w:abstractNum>
  <w:abstractNum w:abstractNumId="14">
    <w:nsid w:val="287D74C9"/>
    <w:multiLevelType w:val="hybridMultilevel"/>
    <w:tmpl w:val="3DA406BC"/>
    <w:lvl w:ilvl="0" w:tplc="0409000B">
      <w:start w:val="1"/>
      <w:numFmt w:val="bullet"/>
      <w:lvlText w:val=""/>
      <w:lvlJc w:val="left"/>
      <w:pPr>
        <w:ind w:left="1054" w:hanging="360"/>
      </w:pPr>
      <w:rPr>
        <w:rFonts w:ascii="Wingdings" w:hAnsi="Wingdings" w:hint="default"/>
      </w:rPr>
    </w:lvl>
    <w:lvl w:ilvl="1" w:tplc="04090003" w:tentative="1">
      <w:start w:val="1"/>
      <w:numFmt w:val="bullet"/>
      <w:lvlText w:val="o"/>
      <w:lvlJc w:val="left"/>
      <w:pPr>
        <w:ind w:left="1774" w:hanging="360"/>
      </w:pPr>
      <w:rPr>
        <w:rFonts w:ascii="Courier New" w:hAnsi="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15">
    <w:nsid w:val="29282137"/>
    <w:multiLevelType w:val="hybridMultilevel"/>
    <w:tmpl w:val="0822529E"/>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E071106"/>
    <w:multiLevelType w:val="multilevel"/>
    <w:tmpl w:val="09C2A47E"/>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7">
    <w:nsid w:val="30D223FC"/>
    <w:multiLevelType w:val="hybridMultilevel"/>
    <w:tmpl w:val="EC889C6A"/>
    <w:lvl w:ilvl="0" w:tplc="0409000B">
      <w:start w:val="1"/>
      <w:numFmt w:val="bullet"/>
      <w:lvlText w:val=""/>
      <w:lvlJc w:val="left"/>
      <w:pPr>
        <w:ind w:left="1725" w:hanging="360"/>
      </w:pPr>
      <w:rPr>
        <w:rFonts w:ascii="Wingdings" w:hAnsi="Wingdings" w:hint="default"/>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18">
    <w:nsid w:val="33E45CAB"/>
    <w:multiLevelType w:val="hybridMultilevel"/>
    <w:tmpl w:val="6FDE2DB0"/>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41A789B"/>
    <w:multiLevelType w:val="hybridMultilevel"/>
    <w:tmpl w:val="8EB05B6C"/>
    <w:lvl w:ilvl="0" w:tplc="0A469ACE">
      <w:start w:val="1"/>
      <w:numFmt w:val="decimal"/>
      <w:lvlText w:val="%1."/>
      <w:lvlJc w:val="left"/>
      <w:pPr>
        <w:tabs>
          <w:tab w:val="num" w:pos="360"/>
        </w:tabs>
        <w:ind w:left="360" w:hanging="360"/>
      </w:pPr>
      <w:rPr>
        <w:rFonts w:hint="default"/>
        <w:b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362972C7"/>
    <w:multiLevelType w:val="hybridMultilevel"/>
    <w:tmpl w:val="2D7419C2"/>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AE47AB4"/>
    <w:multiLevelType w:val="hybridMultilevel"/>
    <w:tmpl w:val="397823D4"/>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0640758"/>
    <w:multiLevelType w:val="hybridMultilevel"/>
    <w:tmpl w:val="E2D24F54"/>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0FE00F4"/>
    <w:multiLevelType w:val="hybridMultilevel"/>
    <w:tmpl w:val="680C3602"/>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14827A2"/>
    <w:multiLevelType w:val="hybridMultilevel"/>
    <w:tmpl w:val="74ECFEF0"/>
    <w:lvl w:ilvl="0" w:tplc="C0E231CA">
      <w:start w:val="1"/>
      <w:numFmt w:val="bullet"/>
      <w:lvlText w:val=""/>
      <w:lvlJc w:val="left"/>
      <w:pPr>
        <w:ind w:left="360" w:hanging="360"/>
      </w:pPr>
      <w:rPr>
        <w:rFonts w:ascii="Wingdings 3" w:hAnsi="Wingdings 3" w:hint="default"/>
        <w:b/>
        <w:i w:val="0"/>
        <w:color w:val="auto"/>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7D501F2"/>
    <w:multiLevelType w:val="hybridMultilevel"/>
    <w:tmpl w:val="C5EC7A34"/>
    <w:lvl w:ilvl="0" w:tplc="E4D68B6C">
      <w:start w:val="1"/>
      <w:numFmt w:val="decimal"/>
      <w:lvlText w:val="%1."/>
      <w:lvlJc w:val="left"/>
      <w:pPr>
        <w:tabs>
          <w:tab w:val="num" w:pos="360"/>
        </w:tabs>
        <w:ind w:left="360" w:hanging="360"/>
      </w:pPr>
      <w:rPr>
        <w:b w:val="0"/>
      </w:rPr>
    </w:lvl>
    <w:lvl w:ilvl="1" w:tplc="08090001">
      <w:start w:val="1"/>
      <w:numFmt w:val="bullet"/>
      <w:lvlText w:val=""/>
      <w:lvlJc w:val="left"/>
      <w:pPr>
        <w:tabs>
          <w:tab w:val="num" w:pos="1080"/>
        </w:tabs>
        <w:ind w:left="1080" w:hanging="360"/>
      </w:pPr>
      <w:rPr>
        <w:rFonts w:ascii="Symbol" w:hAnsi="Symbol" w:hint="default"/>
        <w:b w:val="0"/>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nsid w:val="482F7B15"/>
    <w:multiLevelType w:val="hybridMultilevel"/>
    <w:tmpl w:val="BEA42DE6"/>
    <w:lvl w:ilvl="0" w:tplc="09B85942">
      <w:start w:val="2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nsid w:val="4D480C11"/>
    <w:multiLevelType w:val="multilevel"/>
    <w:tmpl w:val="09C2A47E"/>
    <w:lvl w:ilvl="0">
      <w:start w:val="1"/>
      <w:numFmt w:val="decimal"/>
      <w:lvlText w:val="%1."/>
      <w:lvlJc w:val="left"/>
      <w:pPr>
        <w:ind w:left="360" w:hanging="360"/>
      </w:pPr>
      <w:rPr>
        <w:rFonts w:cs="Times New Roman" w:hint="default"/>
      </w:rPr>
    </w:lvl>
    <w:lvl w:ilvl="1">
      <w:start w:val="1"/>
      <w:numFmt w:val="decimal"/>
      <w:isLgl/>
      <w:lvlText w:val="%1.%2"/>
      <w:lvlJc w:val="left"/>
      <w:pPr>
        <w:ind w:left="862"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8">
    <w:nsid w:val="4D8E0EFE"/>
    <w:multiLevelType w:val="hybridMultilevel"/>
    <w:tmpl w:val="E7BA704E"/>
    <w:lvl w:ilvl="0" w:tplc="C0E231CA">
      <w:start w:val="1"/>
      <w:numFmt w:val="bullet"/>
      <w:lvlText w:val=""/>
      <w:lvlJc w:val="left"/>
      <w:pPr>
        <w:ind w:left="720" w:hanging="360"/>
      </w:pPr>
      <w:rPr>
        <w:rFonts w:ascii="Wingdings 3" w:hAnsi="Wingdings 3" w:hint="default"/>
        <w:b/>
        <w:i w:val="0"/>
        <w:color w:val="auto"/>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F31EC2"/>
    <w:multiLevelType w:val="hybridMultilevel"/>
    <w:tmpl w:val="2CC016EA"/>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EA264DF"/>
    <w:multiLevelType w:val="multilevel"/>
    <w:tmpl w:val="09C2A47E"/>
    <w:lvl w:ilvl="0">
      <w:start w:val="1"/>
      <w:numFmt w:val="decimal"/>
      <w:lvlText w:val="%1."/>
      <w:lvlJc w:val="left"/>
      <w:pPr>
        <w:ind w:left="360" w:hanging="360"/>
      </w:pPr>
      <w:rPr>
        <w:rFonts w:cs="Times New Roman" w:hint="default"/>
      </w:rPr>
    </w:lvl>
    <w:lvl w:ilvl="1">
      <w:start w:val="1"/>
      <w:numFmt w:val="decimal"/>
      <w:isLgl/>
      <w:lvlText w:val="%1.%2"/>
      <w:lvlJc w:val="left"/>
      <w:pPr>
        <w:ind w:left="862"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1">
    <w:nsid w:val="53ED7056"/>
    <w:multiLevelType w:val="hybridMultilevel"/>
    <w:tmpl w:val="DDF8223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2F32DB"/>
    <w:multiLevelType w:val="hybridMultilevel"/>
    <w:tmpl w:val="B8A2BC10"/>
    <w:lvl w:ilvl="0" w:tplc="C0E231CA">
      <w:start w:val="1"/>
      <w:numFmt w:val="bullet"/>
      <w:lvlText w:val=""/>
      <w:lvlJc w:val="left"/>
      <w:pPr>
        <w:ind w:left="360" w:hanging="360"/>
      </w:pPr>
      <w:rPr>
        <w:rFonts w:ascii="Wingdings 3" w:hAnsi="Wingdings 3" w:hint="default"/>
        <w:b/>
        <w:i w:val="0"/>
        <w:color w:val="auto"/>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5E8659D"/>
    <w:multiLevelType w:val="hybridMultilevel"/>
    <w:tmpl w:val="04DE1B80"/>
    <w:lvl w:ilvl="0" w:tplc="C0E231CA">
      <w:start w:val="1"/>
      <w:numFmt w:val="bullet"/>
      <w:lvlText w:val=""/>
      <w:lvlJc w:val="left"/>
      <w:pPr>
        <w:ind w:left="588" w:hanging="360"/>
      </w:pPr>
      <w:rPr>
        <w:rFonts w:ascii="Wingdings 3" w:hAnsi="Wingdings 3" w:hint="default"/>
        <w:b/>
        <w:i w:val="0"/>
        <w:color w:val="auto"/>
        <w:sz w:val="28"/>
      </w:rPr>
    </w:lvl>
    <w:lvl w:ilvl="1" w:tplc="04090003" w:tentative="1">
      <w:start w:val="1"/>
      <w:numFmt w:val="bullet"/>
      <w:lvlText w:val="o"/>
      <w:lvlJc w:val="left"/>
      <w:pPr>
        <w:ind w:left="1308" w:hanging="360"/>
      </w:pPr>
      <w:rPr>
        <w:rFonts w:ascii="Courier New" w:hAnsi="Courier New" w:cs="Courier New" w:hint="default"/>
      </w:rPr>
    </w:lvl>
    <w:lvl w:ilvl="2" w:tplc="04090005" w:tentative="1">
      <w:start w:val="1"/>
      <w:numFmt w:val="bullet"/>
      <w:lvlText w:val=""/>
      <w:lvlJc w:val="left"/>
      <w:pPr>
        <w:ind w:left="2028" w:hanging="360"/>
      </w:pPr>
      <w:rPr>
        <w:rFonts w:ascii="Wingdings" w:hAnsi="Wingdings" w:hint="default"/>
      </w:rPr>
    </w:lvl>
    <w:lvl w:ilvl="3" w:tplc="04090001" w:tentative="1">
      <w:start w:val="1"/>
      <w:numFmt w:val="bullet"/>
      <w:lvlText w:val=""/>
      <w:lvlJc w:val="left"/>
      <w:pPr>
        <w:ind w:left="2748" w:hanging="360"/>
      </w:pPr>
      <w:rPr>
        <w:rFonts w:ascii="Symbol" w:hAnsi="Symbol" w:hint="default"/>
      </w:rPr>
    </w:lvl>
    <w:lvl w:ilvl="4" w:tplc="04090003" w:tentative="1">
      <w:start w:val="1"/>
      <w:numFmt w:val="bullet"/>
      <w:lvlText w:val="o"/>
      <w:lvlJc w:val="left"/>
      <w:pPr>
        <w:ind w:left="3468" w:hanging="360"/>
      </w:pPr>
      <w:rPr>
        <w:rFonts w:ascii="Courier New" w:hAnsi="Courier New" w:cs="Courier New" w:hint="default"/>
      </w:rPr>
    </w:lvl>
    <w:lvl w:ilvl="5" w:tplc="04090005" w:tentative="1">
      <w:start w:val="1"/>
      <w:numFmt w:val="bullet"/>
      <w:lvlText w:val=""/>
      <w:lvlJc w:val="left"/>
      <w:pPr>
        <w:ind w:left="4188" w:hanging="360"/>
      </w:pPr>
      <w:rPr>
        <w:rFonts w:ascii="Wingdings" w:hAnsi="Wingdings" w:hint="default"/>
      </w:rPr>
    </w:lvl>
    <w:lvl w:ilvl="6" w:tplc="04090001" w:tentative="1">
      <w:start w:val="1"/>
      <w:numFmt w:val="bullet"/>
      <w:lvlText w:val=""/>
      <w:lvlJc w:val="left"/>
      <w:pPr>
        <w:ind w:left="4908" w:hanging="360"/>
      </w:pPr>
      <w:rPr>
        <w:rFonts w:ascii="Symbol" w:hAnsi="Symbol" w:hint="default"/>
      </w:rPr>
    </w:lvl>
    <w:lvl w:ilvl="7" w:tplc="04090003" w:tentative="1">
      <w:start w:val="1"/>
      <w:numFmt w:val="bullet"/>
      <w:lvlText w:val="o"/>
      <w:lvlJc w:val="left"/>
      <w:pPr>
        <w:ind w:left="5628" w:hanging="360"/>
      </w:pPr>
      <w:rPr>
        <w:rFonts w:ascii="Courier New" w:hAnsi="Courier New" w:cs="Courier New" w:hint="default"/>
      </w:rPr>
    </w:lvl>
    <w:lvl w:ilvl="8" w:tplc="04090005" w:tentative="1">
      <w:start w:val="1"/>
      <w:numFmt w:val="bullet"/>
      <w:lvlText w:val=""/>
      <w:lvlJc w:val="left"/>
      <w:pPr>
        <w:ind w:left="6348" w:hanging="360"/>
      </w:pPr>
      <w:rPr>
        <w:rFonts w:ascii="Wingdings" w:hAnsi="Wingdings" w:hint="default"/>
      </w:rPr>
    </w:lvl>
  </w:abstractNum>
  <w:abstractNum w:abstractNumId="34">
    <w:nsid w:val="561F2A03"/>
    <w:multiLevelType w:val="multilevel"/>
    <w:tmpl w:val="635E841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nsid w:val="59A02279"/>
    <w:multiLevelType w:val="hybridMultilevel"/>
    <w:tmpl w:val="56044A6E"/>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BFA54B1"/>
    <w:multiLevelType w:val="hybridMultilevel"/>
    <w:tmpl w:val="3538EEDC"/>
    <w:lvl w:ilvl="0" w:tplc="C0E231CA">
      <w:start w:val="1"/>
      <w:numFmt w:val="bullet"/>
      <w:lvlText w:val=""/>
      <w:lvlJc w:val="left"/>
      <w:pPr>
        <w:ind w:left="765" w:hanging="360"/>
      </w:pPr>
      <w:rPr>
        <w:rFonts w:ascii="Wingdings 3" w:hAnsi="Wingdings 3" w:hint="default"/>
        <w:b/>
        <w:i w:val="0"/>
        <w:color w:val="auto"/>
        <w:sz w:val="28"/>
      </w:rPr>
    </w:lvl>
    <w:lvl w:ilvl="1" w:tplc="08090003">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7">
    <w:nsid w:val="61595626"/>
    <w:multiLevelType w:val="hybridMultilevel"/>
    <w:tmpl w:val="FCEC72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61A535C6"/>
    <w:multiLevelType w:val="multilevel"/>
    <w:tmpl w:val="09C2A47E"/>
    <w:lvl w:ilvl="0">
      <w:start w:val="1"/>
      <w:numFmt w:val="decimal"/>
      <w:lvlText w:val="%1."/>
      <w:lvlJc w:val="left"/>
      <w:pPr>
        <w:ind w:left="360" w:hanging="360"/>
      </w:pPr>
      <w:rPr>
        <w:rFonts w:cs="Times New Roman" w:hint="default"/>
      </w:rPr>
    </w:lvl>
    <w:lvl w:ilvl="1">
      <w:start w:val="1"/>
      <w:numFmt w:val="decimal"/>
      <w:isLgl/>
      <w:lvlText w:val="%1.%2"/>
      <w:lvlJc w:val="left"/>
      <w:pPr>
        <w:ind w:left="862"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9">
    <w:nsid w:val="625E0952"/>
    <w:multiLevelType w:val="hybridMultilevel"/>
    <w:tmpl w:val="6F3A6820"/>
    <w:lvl w:ilvl="0" w:tplc="C0E231CA">
      <w:start w:val="1"/>
      <w:numFmt w:val="bullet"/>
      <w:lvlText w:val=""/>
      <w:lvlJc w:val="left"/>
      <w:pPr>
        <w:ind w:left="588" w:hanging="360"/>
      </w:pPr>
      <w:rPr>
        <w:rFonts w:ascii="Wingdings 3" w:hAnsi="Wingdings 3" w:hint="default"/>
        <w:b/>
        <w:i w:val="0"/>
        <w:color w:val="auto"/>
        <w:sz w:val="28"/>
      </w:rPr>
    </w:lvl>
    <w:lvl w:ilvl="1" w:tplc="04090003" w:tentative="1">
      <w:start w:val="1"/>
      <w:numFmt w:val="bullet"/>
      <w:lvlText w:val="o"/>
      <w:lvlJc w:val="left"/>
      <w:pPr>
        <w:ind w:left="1308" w:hanging="360"/>
      </w:pPr>
      <w:rPr>
        <w:rFonts w:ascii="Courier New" w:hAnsi="Courier New" w:hint="default"/>
      </w:rPr>
    </w:lvl>
    <w:lvl w:ilvl="2" w:tplc="04090005" w:tentative="1">
      <w:start w:val="1"/>
      <w:numFmt w:val="bullet"/>
      <w:lvlText w:val=""/>
      <w:lvlJc w:val="left"/>
      <w:pPr>
        <w:ind w:left="2028" w:hanging="360"/>
      </w:pPr>
      <w:rPr>
        <w:rFonts w:ascii="Wingdings" w:hAnsi="Wingdings" w:hint="default"/>
      </w:rPr>
    </w:lvl>
    <w:lvl w:ilvl="3" w:tplc="04090001" w:tentative="1">
      <w:start w:val="1"/>
      <w:numFmt w:val="bullet"/>
      <w:lvlText w:val=""/>
      <w:lvlJc w:val="left"/>
      <w:pPr>
        <w:ind w:left="2748" w:hanging="360"/>
      </w:pPr>
      <w:rPr>
        <w:rFonts w:ascii="Symbol" w:hAnsi="Symbol" w:hint="default"/>
      </w:rPr>
    </w:lvl>
    <w:lvl w:ilvl="4" w:tplc="04090003" w:tentative="1">
      <w:start w:val="1"/>
      <w:numFmt w:val="bullet"/>
      <w:lvlText w:val="o"/>
      <w:lvlJc w:val="left"/>
      <w:pPr>
        <w:ind w:left="3468" w:hanging="360"/>
      </w:pPr>
      <w:rPr>
        <w:rFonts w:ascii="Courier New" w:hAnsi="Courier New" w:hint="default"/>
      </w:rPr>
    </w:lvl>
    <w:lvl w:ilvl="5" w:tplc="04090005" w:tentative="1">
      <w:start w:val="1"/>
      <w:numFmt w:val="bullet"/>
      <w:lvlText w:val=""/>
      <w:lvlJc w:val="left"/>
      <w:pPr>
        <w:ind w:left="4188" w:hanging="360"/>
      </w:pPr>
      <w:rPr>
        <w:rFonts w:ascii="Wingdings" w:hAnsi="Wingdings" w:hint="default"/>
      </w:rPr>
    </w:lvl>
    <w:lvl w:ilvl="6" w:tplc="04090001" w:tentative="1">
      <w:start w:val="1"/>
      <w:numFmt w:val="bullet"/>
      <w:lvlText w:val=""/>
      <w:lvlJc w:val="left"/>
      <w:pPr>
        <w:ind w:left="4908" w:hanging="360"/>
      </w:pPr>
      <w:rPr>
        <w:rFonts w:ascii="Symbol" w:hAnsi="Symbol" w:hint="default"/>
      </w:rPr>
    </w:lvl>
    <w:lvl w:ilvl="7" w:tplc="04090003" w:tentative="1">
      <w:start w:val="1"/>
      <w:numFmt w:val="bullet"/>
      <w:lvlText w:val="o"/>
      <w:lvlJc w:val="left"/>
      <w:pPr>
        <w:ind w:left="5628" w:hanging="360"/>
      </w:pPr>
      <w:rPr>
        <w:rFonts w:ascii="Courier New" w:hAnsi="Courier New" w:hint="default"/>
      </w:rPr>
    </w:lvl>
    <w:lvl w:ilvl="8" w:tplc="04090005" w:tentative="1">
      <w:start w:val="1"/>
      <w:numFmt w:val="bullet"/>
      <w:lvlText w:val=""/>
      <w:lvlJc w:val="left"/>
      <w:pPr>
        <w:ind w:left="6348" w:hanging="360"/>
      </w:pPr>
      <w:rPr>
        <w:rFonts w:ascii="Wingdings" w:hAnsi="Wingdings" w:hint="default"/>
      </w:rPr>
    </w:lvl>
  </w:abstractNum>
  <w:abstractNum w:abstractNumId="40">
    <w:nsid w:val="63934898"/>
    <w:multiLevelType w:val="hybridMultilevel"/>
    <w:tmpl w:val="81E237C6"/>
    <w:lvl w:ilvl="0" w:tplc="C0E231CA">
      <w:start w:val="1"/>
      <w:numFmt w:val="bullet"/>
      <w:lvlText w:val=""/>
      <w:lvlJc w:val="left"/>
      <w:pPr>
        <w:ind w:left="720" w:hanging="360"/>
      </w:pPr>
      <w:rPr>
        <w:rFonts w:ascii="Wingdings 3" w:hAnsi="Wingdings 3" w:hint="default"/>
        <w:b/>
        <w:i w:val="0"/>
        <w:color w:val="auto"/>
        <w:sz w:val="2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6FB0702"/>
    <w:multiLevelType w:val="hybridMultilevel"/>
    <w:tmpl w:val="552E51CA"/>
    <w:lvl w:ilvl="0" w:tplc="C0E231CA">
      <w:start w:val="1"/>
      <w:numFmt w:val="bullet"/>
      <w:lvlText w:val=""/>
      <w:lvlJc w:val="left"/>
      <w:pPr>
        <w:ind w:left="360" w:hanging="360"/>
      </w:pPr>
      <w:rPr>
        <w:rFonts w:ascii="Wingdings 3" w:hAnsi="Wingdings 3" w:hint="default"/>
        <w:b/>
        <w:i w:val="0"/>
        <w:color w:val="auto"/>
        <w:sz w:val="28"/>
      </w:rPr>
    </w:lvl>
    <w:lvl w:ilvl="1" w:tplc="1C090003">
      <w:start w:val="1"/>
      <w:numFmt w:val="bullet"/>
      <w:lvlText w:val="o"/>
      <w:lvlJc w:val="left"/>
      <w:pPr>
        <w:ind w:left="1080" w:hanging="360"/>
      </w:pPr>
      <w:rPr>
        <w:rFonts w:ascii="Courier New" w:hAnsi="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nsid w:val="6CC87499"/>
    <w:multiLevelType w:val="hybridMultilevel"/>
    <w:tmpl w:val="D5A0D58A"/>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F850C1A"/>
    <w:multiLevelType w:val="hybridMultilevel"/>
    <w:tmpl w:val="DA06C7A4"/>
    <w:lvl w:ilvl="0" w:tplc="C0E231CA">
      <w:start w:val="1"/>
      <w:numFmt w:val="bullet"/>
      <w:lvlText w:val=""/>
      <w:lvlJc w:val="left"/>
      <w:pPr>
        <w:ind w:left="360" w:hanging="360"/>
      </w:pPr>
      <w:rPr>
        <w:rFonts w:ascii="Wingdings 3" w:hAnsi="Wingdings 3" w:hint="default"/>
        <w:b/>
        <w:i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6903B4B"/>
    <w:multiLevelType w:val="hybridMultilevel"/>
    <w:tmpl w:val="E4902892"/>
    <w:lvl w:ilvl="0" w:tplc="C0E231CA">
      <w:start w:val="1"/>
      <w:numFmt w:val="bullet"/>
      <w:lvlText w:val=""/>
      <w:lvlJc w:val="left"/>
      <w:pPr>
        <w:ind w:left="588" w:hanging="360"/>
      </w:pPr>
      <w:rPr>
        <w:rFonts w:ascii="Wingdings 3" w:hAnsi="Wingdings 3" w:hint="default"/>
        <w:b/>
        <w:i w:val="0"/>
        <w:color w:val="auto"/>
        <w:sz w:val="28"/>
      </w:rPr>
    </w:lvl>
    <w:lvl w:ilvl="1" w:tplc="04090003" w:tentative="1">
      <w:start w:val="1"/>
      <w:numFmt w:val="bullet"/>
      <w:lvlText w:val="o"/>
      <w:lvlJc w:val="left"/>
      <w:pPr>
        <w:ind w:left="1308" w:hanging="360"/>
      </w:pPr>
      <w:rPr>
        <w:rFonts w:ascii="Courier New" w:hAnsi="Courier New" w:cs="Courier New" w:hint="default"/>
      </w:rPr>
    </w:lvl>
    <w:lvl w:ilvl="2" w:tplc="04090005" w:tentative="1">
      <w:start w:val="1"/>
      <w:numFmt w:val="bullet"/>
      <w:lvlText w:val=""/>
      <w:lvlJc w:val="left"/>
      <w:pPr>
        <w:ind w:left="2028" w:hanging="360"/>
      </w:pPr>
      <w:rPr>
        <w:rFonts w:ascii="Wingdings" w:hAnsi="Wingdings" w:hint="default"/>
      </w:rPr>
    </w:lvl>
    <w:lvl w:ilvl="3" w:tplc="04090001" w:tentative="1">
      <w:start w:val="1"/>
      <w:numFmt w:val="bullet"/>
      <w:lvlText w:val=""/>
      <w:lvlJc w:val="left"/>
      <w:pPr>
        <w:ind w:left="2748" w:hanging="360"/>
      </w:pPr>
      <w:rPr>
        <w:rFonts w:ascii="Symbol" w:hAnsi="Symbol" w:hint="default"/>
      </w:rPr>
    </w:lvl>
    <w:lvl w:ilvl="4" w:tplc="04090003" w:tentative="1">
      <w:start w:val="1"/>
      <w:numFmt w:val="bullet"/>
      <w:lvlText w:val="o"/>
      <w:lvlJc w:val="left"/>
      <w:pPr>
        <w:ind w:left="3468" w:hanging="360"/>
      </w:pPr>
      <w:rPr>
        <w:rFonts w:ascii="Courier New" w:hAnsi="Courier New" w:cs="Courier New" w:hint="default"/>
      </w:rPr>
    </w:lvl>
    <w:lvl w:ilvl="5" w:tplc="04090005" w:tentative="1">
      <w:start w:val="1"/>
      <w:numFmt w:val="bullet"/>
      <w:lvlText w:val=""/>
      <w:lvlJc w:val="left"/>
      <w:pPr>
        <w:ind w:left="4188" w:hanging="360"/>
      </w:pPr>
      <w:rPr>
        <w:rFonts w:ascii="Wingdings" w:hAnsi="Wingdings" w:hint="default"/>
      </w:rPr>
    </w:lvl>
    <w:lvl w:ilvl="6" w:tplc="04090001" w:tentative="1">
      <w:start w:val="1"/>
      <w:numFmt w:val="bullet"/>
      <w:lvlText w:val=""/>
      <w:lvlJc w:val="left"/>
      <w:pPr>
        <w:ind w:left="4908" w:hanging="360"/>
      </w:pPr>
      <w:rPr>
        <w:rFonts w:ascii="Symbol" w:hAnsi="Symbol" w:hint="default"/>
      </w:rPr>
    </w:lvl>
    <w:lvl w:ilvl="7" w:tplc="04090003" w:tentative="1">
      <w:start w:val="1"/>
      <w:numFmt w:val="bullet"/>
      <w:lvlText w:val="o"/>
      <w:lvlJc w:val="left"/>
      <w:pPr>
        <w:ind w:left="5628" w:hanging="360"/>
      </w:pPr>
      <w:rPr>
        <w:rFonts w:ascii="Courier New" w:hAnsi="Courier New" w:cs="Courier New" w:hint="default"/>
      </w:rPr>
    </w:lvl>
    <w:lvl w:ilvl="8" w:tplc="04090005" w:tentative="1">
      <w:start w:val="1"/>
      <w:numFmt w:val="bullet"/>
      <w:lvlText w:val=""/>
      <w:lvlJc w:val="left"/>
      <w:pPr>
        <w:ind w:left="6348" w:hanging="360"/>
      </w:pPr>
      <w:rPr>
        <w:rFonts w:ascii="Wingdings" w:hAnsi="Wingdings" w:hint="default"/>
      </w:rPr>
    </w:lvl>
  </w:abstractNum>
  <w:abstractNum w:abstractNumId="45">
    <w:nsid w:val="783A2A13"/>
    <w:multiLevelType w:val="hybridMultilevel"/>
    <w:tmpl w:val="93968098"/>
    <w:lvl w:ilvl="0" w:tplc="D292C316">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46">
    <w:nsid w:val="79435C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9EC1708"/>
    <w:multiLevelType w:val="multilevel"/>
    <w:tmpl w:val="09C2A47E"/>
    <w:lvl w:ilvl="0">
      <w:start w:val="1"/>
      <w:numFmt w:val="decimal"/>
      <w:lvlText w:val="%1."/>
      <w:lvlJc w:val="left"/>
      <w:pPr>
        <w:ind w:left="360" w:hanging="360"/>
      </w:pPr>
      <w:rPr>
        <w:rFonts w:cs="Times New Roman" w:hint="default"/>
      </w:rPr>
    </w:lvl>
    <w:lvl w:ilvl="1">
      <w:start w:val="1"/>
      <w:numFmt w:val="decimal"/>
      <w:isLgl/>
      <w:lvlText w:val="%1.%2"/>
      <w:lvlJc w:val="left"/>
      <w:pPr>
        <w:ind w:left="862"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48">
    <w:nsid w:val="7F2B5DDC"/>
    <w:multiLevelType w:val="hybridMultilevel"/>
    <w:tmpl w:val="05C24536"/>
    <w:lvl w:ilvl="0" w:tplc="C0E231CA">
      <w:start w:val="1"/>
      <w:numFmt w:val="bullet"/>
      <w:lvlText w:val=""/>
      <w:lvlJc w:val="left"/>
      <w:pPr>
        <w:ind w:left="720" w:hanging="360"/>
      </w:pPr>
      <w:rPr>
        <w:rFonts w:ascii="Wingdings 3" w:hAnsi="Wingdings 3" w:hint="default"/>
        <w:b/>
        <w:i w:val="0"/>
        <w:color w:val="auto"/>
        <w:sz w:val="2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41"/>
  </w:num>
  <w:num w:numId="3">
    <w:abstractNumId w:val="24"/>
  </w:num>
  <w:num w:numId="4">
    <w:abstractNumId w:val="40"/>
  </w:num>
  <w:num w:numId="5">
    <w:abstractNumId w:val="16"/>
  </w:num>
  <w:num w:numId="6">
    <w:abstractNumId w:val="1"/>
  </w:num>
  <w:num w:numId="7">
    <w:abstractNumId w:val="36"/>
  </w:num>
  <w:num w:numId="8">
    <w:abstractNumId w:val="48"/>
  </w:num>
  <w:num w:numId="9">
    <w:abstractNumId w:val="39"/>
  </w:num>
  <w:num w:numId="10">
    <w:abstractNumId w:val="14"/>
  </w:num>
  <w:num w:numId="11">
    <w:abstractNumId w:val="10"/>
  </w:num>
  <w:num w:numId="12">
    <w:abstractNumId w:val="31"/>
  </w:num>
  <w:num w:numId="13">
    <w:abstractNumId w:val="32"/>
  </w:num>
  <w:num w:numId="14">
    <w:abstractNumId w:val="25"/>
  </w:num>
  <w:num w:numId="15">
    <w:abstractNumId w:val="19"/>
  </w:num>
  <w:num w:numId="16">
    <w:abstractNumId w:val="3"/>
  </w:num>
  <w:num w:numId="17">
    <w:abstractNumId w:val="26"/>
  </w:num>
  <w:num w:numId="18">
    <w:abstractNumId w:val="30"/>
  </w:num>
  <w:num w:numId="19">
    <w:abstractNumId w:val="18"/>
  </w:num>
  <w:num w:numId="20">
    <w:abstractNumId w:val="2"/>
  </w:num>
  <w:num w:numId="21">
    <w:abstractNumId w:val="22"/>
  </w:num>
  <w:num w:numId="22">
    <w:abstractNumId w:val="42"/>
  </w:num>
  <w:num w:numId="23">
    <w:abstractNumId w:val="9"/>
  </w:num>
  <w:num w:numId="24">
    <w:abstractNumId w:val="5"/>
  </w:num>
  <w:num w:numId="25">
    <w:abstractNumId w:val="4"/>
  </w:num>
  <w:num w:numId="26">
    <w:abstractNumId w:val="6"/>
  </w:num>
  <w:num w:numId="27">
    <w:abstractNumId w:val="11"/>
  </w:num>
  <w:num w:numId="28">
    <w:abstractNumId w:val="15"/>
  </w:num>
  <w:num w:numId="29">
    <w:abstractNumId w:val="7"/>
  </w:num>
  <w:num w:numId="30">
    <w:abstractNumId w:val="0"/>
  </w:num>
  <w:num w:numId="31">
    <w:abstractNumId w:val="21"/>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38"/>
  </w:num>
  <w:num w:numId="35">
    <w:abstractNumId w:val="27"/>
  </w:num>
  <w:num w:numId="36">
    <w:abstractNumId w:val="29"/>
  </w:num>
  <w:num w:numId="37">
    <w:abstractNumId w:val="35"/>
  </w:num>
  <w:num w:numId="38">
    <w:abstractNumId w:val="20"/>
  </w:num>
  <w:num w:numId="39">
    <w:abstractNumId w:val="43"/>
  </w:num>
  <w:num w:numId="40">
    <w:abstractNumId w:val="33"/>
  </w:num>
  <w:num w:numId="41">
    <w:abstractNumId w:val="13"/>
  </w:num>
  <w:num w:numId="42">
    <w:abstractNumId w:val="44"/>
  </w:num>
  <w:num w:numId="43">
    <w:abstractNumId w:val="12"/>
  </w:num>
  <w:num w:numId="44">
    <w:abstractNumId w:val="23"/>
  </w:num>
  <w:num w:numId="45">
    <w:abstractNumId w:val="28"/>
  </w:num>
  <w:num w:numId="46">
    <w:abstractNumId w:val="37"/>
  </w:num>
  <w:num w:numId="47">
    <w:abstractNumId w:val="8"/>
  </w:num>
  <w:num w:numId="48">
    <w:abstractNumId w:val="17"/>
  </w:num>
  <w:num w:numId="49">
    <w:abstractNumId w:val="4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251A63"/>
    <w:rsid w:val="00000CBB"/>
    <w:rsid w:val="00001808"/>
    <w:rsid w:val="00001FD9"/>
    <w:rsid w:val="000046A6"/>
    <w:rsid w:val="00005505"/>
    <w:rsid w:val="00005BE9"/>
    <w:rsid w:val="00006DA3"/>
    <w:rsid w:val="00006DD6"/>
    <w:rsid w:val="00007534"/>
    <w:rsid w:val="00007F75"/>
    <w:rsid w:val="00010F10"/>
    <w:rsid w:val="000118C7"/>
    <w:rsid w:val="00011DA3"/>
    <w:rsid w:val="000125AF"/>
    <w:rsid w:val="000131D6"/>
    <w:rsid w:val="000135B4"/>
    <w:rsid w:val="000153F3"/>
    <w:rsid w:val="00015E2A"/>
    <w:rsid w:val="000160D0"/>
    <w:rsid w:val="00017149"/>
    <w:rsid w:val="0002127D"/>
    <w:rsid w:val="0002538D"/>
    <w:rsid w:val="0002798C"/>
    <w:rsid w:val="00030187"/>
    <w:rsid w:val="00030DCC"/>
    <w:rsid w:val="000321BD"/>
    <w:rsid w:val="00032A1E"/>
    <w:rsid w:val="000334A8"/>
    <w:rsid w:val="00034CA1"/>
    <w:rsid w:val="00034D36"/>
    <w:rsid w:val="000361D9"/>
    <w:rsid w:val="0003689E"/>
    <w:rsid w:val="0004155B"/>
    <w:rsid w:val="000421D0"/>
    <w:rsid w:val="000422FE"/>
    <w:rsid w:val="00042DDA"/>
    <w:rsid w:val="0004346C"/>
    <w:rsid w:val="0004358C"/>
    <w:rsid w:val="00043A76"/>
    <w:rsid w:val="00043B34"/>
    <w:rsid w:val="00043FA4"/>
    <w:rsid w:val="00044A40"/>
    <w:rsid w:val="00044FD4"/>
    <w:rsid w:val="000468F0"/>
    <w:rsid w:val="00050D10"/>
    <w:rsid w:val="00051820"/>
    <w:rsid w:val="000529BC"/>
    <w:rsid w:val="00055DF8"/>
    <w:rsid w:val="000607DF"/>
    <w:rsid w:val="0006162F"/>
    <w:rsid w:val="00061940"/>
    <w:rsid w:val="00061CE0"/>
    <w:rsid w:val="00062ACF"/>
    <w:rsid w:val="000636BA"/>
    <w:rsid w:val="00063825"/>
    <w:rsid w:val="00063CF3"/>
    <w:rsid w:val="00065D3F"/>
    <w:rsid w:val="00066C92"/>
    <w:rsid w:val="000676C9"/>
    <w:rsid w:val="0006795C"/>
    <w:rsid w:val="00070024"/>
    <w:rsid w:val="000709E5"/>
    <w:rsid w:val="00071EED"/>
    <w:rsid w:val="000726A6"/>
    <w:rsid w:val="00075E9B"/>
    <w:rsid w:val="0007655F"/>
    <w:rsid w:val="00076D8B"/>
    <w:rsid w:val="000772A4"/>
    <w:rsid w:val="000824F8"/>
    <w:rsid w:val="0008314E"/>
    <w:rsid w:val="0008507F"/>
    <w:rsid w:val="000852CB"/>
    <w:rsid w:val="000860F5"/>
    <w:rsid w:val="00086474"/>
    <w:rsid w:val="000873E9"/>
    <w:rsid w:val="000920F3"/>
    <w:rsid w:val="00093B8A"/>
    <w:rsid w:val="00095EF2"/>
    <w:rsid w:val="000964AD"/>
    <w:rsid w:val="000A01C9"/>
    <w:rsid w:val="000A0545"/>
    <w:rsid w:val="000A18B8"/>
    <w:rsid w:val="000A248E"/>
    <w:rsid w:val="000A4B3F"/>
    <w:rsid w:val="000A5D45"/>
    <w:rsid w:val="000A5E42"/>
    <w:rsid w:val="000A632E"/>
    <w:rsid w:val="000A6666"/>
    <w:rsid w:val="000A7824"/>
    <w:rsid w:val="000A78D6"/>
    <w:rsid w:val="000A79D3"/>
    <w:rsid w:val="000B0387"/>
    <w:rsid w:val="000B24CC"/>
    <w:rsid w:val="000B3485"/>
    <w:rsid w:val="000B443C"/>
    <w:rsid w:val="000B57B1"/>
    <w:rsid w:val="000B6B47"/>
    <w:rsid w:val="000C001A"/>
    <w:rsid w:val="000C0058"/>
    <w:rsid w:val="000C0C05"/>
    <w:rsid w:val="000C15D6"/>
    <w:rsid w:val="000C2033"/>
    <w:rsid w:val="000C24D1"/>
    <w:rsid w:val="000C47FC"/>
    <w:rsid w:val="000C4A7A"/>
    <w:rsid w:val="000C527F"/>
    <w:rsid w:val="000C5B62"/>
    <w:rsid w:val="000C738B"/>
    <w:rsid w:val="000C76E2"/>
    <w:rsid w:val="000D02BB"/>
    <w:rsid w:val="000D184D"/>
    <w:rsid w:val="000D2BE6"/>
    <w:rsid w:val="000D39C6"/>
    <w:rsid w:val="000D44DC"/>
    <w:rsid w:val="000D478E"/>
    <w:rsid w:val="000D50E6"/>
    <w:rsid w:val="000D5960"/>
    <w:rsid w:val="000D62DF"/>
    <w:rsid w:val="000D7C0C"/>
    <w:rsid w:val="000E0172"/>
    <w:rsid w:val="000E0D39"/>
    <w:rsid w:val="000E0EDA"/>
    <w:rsid w:val="000E1B6A"/>
    <w:rsid w:val="000E2EB1"/>
    <w:rsid w:val="000E35F5"/>
    <w:rsid w:val="000E4392"/>
    <w:rsid w:val="000E50E8"/>
    <w:rsid w:val="000E7BCB"/>
    <w:rsid w:val="000F099B"/>
    <w:rsid w:val="000F2C64"/>
    <w:rsid w:val="000F3119"/>
    <w:rsid w:val="000F345E"/>
    <w:rsid w:val="000F464F"/>
    <w:rsid w:val="000F4DDA"/>
    <w:rsid w:val="000F6722"/>
    <w:rsid w:val="000F71D2"/>
    <w:rsid w:val="00100610"/>
    <w:rsid w:val="001021B7"/>
    <w:rsid w:val="001025E0"/>
    <w:rsid w:val="001030A7"/>
    <w:rsid w:val="00103599"/>
    <w:rsid w:val="001054EB"/>
    <w:rsid w:val="00106F38"/>
    <w:rsid w:val="00110633"/>
    <w:rsid w:val="00111831"/>
    <w:rsid w:val="00112700"/>
    <w:rsid w:val="001134DC"/>
    <w:rsid w:val="0011354E"/>
    <w:rsid w:val="00113F0E"/>
    <w:rsid w:val="00114338"/>
    <w:rsid w:val="00121E75"/>
    <w:rsid w:val="0012584C"/>
    <w:rsid w:val="001264D4"/>
    <w:rsid w:val="0012787C"/>
    <w:rsid w:val="00133D2E"/>
    <w:rsid w:val="001353DA"/>
    <w:rsid w:val="00135F8D"/>
    <w:rsid w:val="00135FA7"/>
    <w:rsid w:val="0013653D"/>
    <w:rsid w:val="001369DA"/>
    <w:rsid w:val="00142BD0"/>
    <w:rsid w:val="00143298"/>
    <w:rsid w:val="001460AC"/>
    <w:rsid w:val="00146334"/>
    <w:rsid w:val="00146C56"/>
    <w:rsid w:val="00146E45"/>
    <w:rsid w:val="00147C2C"/>
    <w:rsid w:val="001517AB"/>
    <w:rsid w:val="00151A82"/>
    <w:rsid w:val="001535EE"/>
    <w:rsid w:val="00153F65"/>
    <w:rsid w:val="00154445"/>
    <w:rsid w:val="001555F9"/>
    <w:rsid w:val="00155611"/>
    <w:rsid w:val="00155940"/>
    <w:rsid w:val="00156FC1"/>
    <w:rsid w:val="00157CCB"/>
    <w:rsid w:val="00160B29"/>
    <w:rsid w:val="00161C1B"/>
    <w:rsid w:val="001625DF"/>
    <w:rsid w:val="00162F74"/>
    <w:rsid w:val="001639B2"/>
    <w:rsid w:val="00163B95"/>
    <w:rsid w:val="00166077"/>
    <w:rsid w:val="00166463"/>
    <w:rsid w:val="001671FE"/>
    <w:rsid w:val="00167BFE"/>
    <w:rsid w:val="00173F9E"/>
    <w:rsid w:val="001740E1"/>
    <w:rsid w:val="00174568"/>
    <w:rsid w:val="001751A7"/>
    <w:rsid w:val="00175263"/>
    <w:rsid w:val="0017788D"/>
    <w:rsid w:val="00177BE8"/>
    <w:rsid w:val="001808E9"/>
    <w:rsid w:val="00182CDA"/>
    <w:rsid w:val="00183039"/>
    <w:rsid w:val="00184253"/>
    <w:rsid w:val="001850A3"/>
    <w:rsid w:val="0018518C"/>
    <w:rsid w:val="00185521"/>
    <w:rsid w:val="0018636F"/>
    <w:rsid w:val="001906C5"/>
    <w:rsid w:val="001920A8"/>
    <w:rsid w:val="001935E1"/>
    <w:rsid w:val="00193B95"/>
    <w:rsid w:val="001959EB"/>
    <w:rsid w:val="00195B27"/>
    <w:rsid w:val="001968DC"/>
    <w:rsid w:val="00196925"/>
    <w:rsid w:val="00196DEA"/>
    <w:rsid w:val="001A09FF"/>
    <w:rsid w:val="001A11E1"/>
    <w:rsid w:val="001A1BE1"/>
    <w:rsid w:val="001A276D"/>
    <w:rsid w:val="001A2E74"/>
    <w:rsid w:val="001A33D4"/>
    <w:rsid w:val="001A3C67"/>
    <w:rsid w:val="001A3FD6"/>
    <w:rsid w:val="001A427E"/>
    <w:rsid w:val="001A4F49"/>
    <w:rsid w:val="001A5762"/>
    <w:rsid w:val="001A79B3"/>
    <w:rsid w:val="001B1E00"/>
    <w:rsid w:val="001B4078"/>
    <w:rsid w:val="001B486A"/>
    <w:rsid w:val="001B4D82"/>
    <w:rsid w:val="001B622A"/>
    <w:rsid w:val="001B6EB6"/>
    <w:rsid w:val="001B7939"/>
    <w:rsid w:val="001B7F90"/>
    <w:rsid w:val="001C0845"/>
    <w:rsid w:val="001C0E20"/>
    <w:rsid w:val="001C1068"/>
    <w:rsid w:val="001C15B7"/>
    <w:rsid w:val="001C1B68"/>
    <w:rsid w:val="001C1C40"/>
    <w:rsid w:val="001C51CD"/>
    <w:rsid w:val="001C534A"/>
    <w:rsid w:val="001C6739"/>
    <w:rsid w:val="001D00F6"/>
    <w:rsid w:val="001D4AF3"/>
    <w:rsid w:val="001D5A55"/>
    <w:rsid w:val="001D6CF1"/>
    <w:rsid w:val="001E0DD6"/>
    <w:rsid w:val="001E211F"/>
    <w:rsid w:val="001E39BA"/>
    <w:rsid w:val="001E3D9F"/>
    <w:rsid w:val="001E4375"/>
    <w:rsid w:val="001E7164"/>
    <w:rsid w:val="001E7BDA"/>
    <w:rsid w:val="001E7BEF"/>
    <w:rsid w:val="001F032A"/>
    <w:rsid w:val="001F0DDB"/>
    <w:rsid w:val="001F19CA"/>
    <w:rsid w:val="001F1B78"/>
    <w:rsid w:val="001F1DC8"/>
    <w:rsid w:val="001F2A57"/>
    <w:rsid w:val="001F2B99"/>
    <w:rsid w:val="001F2E3A"/>
    <w:rsid w:val="001F3914"/>
    <w:rsid w:val="001F6458"/>
    <w:rsid w:val="001F71F5"/>
    <w:rsid w:val="001F7AE0"/>
    <w:rsid w:val="00202868"/>
    <w:rsid w:val="002044DA"/>
    <w:rsid w:val="00204AC2"/>
    <w:rsid w:val="00205407"/>
    <w:rsid w:val="00205F32"/>
    <w:rsid w:val="00207045"/>
    <w:rsid w:val="00211D59"/>
    <w:rsid w:val="002124CD"/>
    <w:rsid w:val="002157C7"/>
    <w:rsid w:val="002162FC"/>
    <w:rsid w:val="00216C73"/>
    <w:rsid w:val="0022002C"/>
    <w:rsid w:val="0022035B"/>
    <w:rsid w:val="00220A88"/>
    <w:rsid w:val="00222444"/>
    <w:rsid w:val="002224FB"/>
    <w:rsid w:val="002233B0"/>
    <w:rsid w:val="00225C00"/>
    <w:rsid w:val="002269DE"/>
    <w:rsid w:val="00226A9F"/>
    <w:rsid w:val="00226C30"/>
    <w:rsid w:val="002270C4"/>
    <w:rsid w:val="00227453"/>
    <w:rsid w:val="002278B7"/>
    <w:rsid w:val="00227BA3"/>
    <w:rsid w:val="00227F4A"/>
    <w:rsid w:val="00231315"/>
    <w:rsid w:val="002335D8"/>
    <w:rsid w:val="00234B9A"/>
    <w:rsid w:val="0023520E"/>
    <w:rsid w:val="00235F71"/>
    <w:rsid w:val="00237FF1"/>
    <w:rsid w:val="00240EF4"/>
    <w:rsid w:val="00241B6E"/>
    <w:rsid w:val="0024265A"/>
    <w:rsid w:val="00242C2D"/>
    <w:rsid w:val="002432FE"/>
    <w:rsid w:val="00243CC7"/>
    <w:rsid w:val="0024566B"/>
    <w:rsid w:val="00246237"/>
    <w:rsid w:val="0024661C"/>
    <w:rsid w:val="00247598"/>
    <w:rsid w:val="00250C7F"/>
    <w:rsid w:val="00251A27"/>
    <w:rsid w:val="00251A63"/>
    <w:rsid w:val="002533A3"/>
    <w:rsid w:val="002541DF"/>
    <w:rsid w:val="002545F4"/>
    <w:rsid w:val="00254957"/>
    <w:rsid w:val="00255005"/>
    <w:rsid w:val="0025532A"/>
    <w:rsid w:val="00257BFC"/>
    <w:rsid w:val="00257FF4"/>
    <w:rsid w:val="002609C1"/>
    <w:rsid w:val="00260A15"/>
    <w:rsid w:val="002612DA"/>
    <w:rsid w:val="00262D96"/>
    <w:rsid w:val="002632CC"/>
    <w:rsid w:val="00263BCB"/>
    <w:rsid w:val="0026536D"/>
    <w:rsid w:val="002654F2"/>
    <w:rsid w:val="002659FE"/>
    <w:rsid w:val="00265D4C"/>
    <w:rsid w:val="00266CB2"/>
    <w:rsid w:val="00266EE9"/>
    <w:rsid w:val="00267C53"/>
    <w:rsid w:val="00270EE3"/>
    <w:rsid w:val="002715E1"/>
    <w:rsid w:val="00271EE7"/>
    <w:rsid w:val="00272CCD"/>
    <w:rsid w:val="00274E9E"/>
    <w:rsid w:val="00275F0A"/>
    <w:rsid w:val="00276AD8"/>
    <w:rsid w:val="0028072C"/>
    <w:rsid w:val="00280DF0"/>
    <w:rsid w:val="002833C8"/>
    <w:rsid w:val="002846AB"/>
    <w:rsid w:val="0028577D"/>
    <w:rsid w:val="00287869"/>
    <w:rsid w:val="00287B8B"/>
    <w:rsid w:val="00290CDC"/>
    <w:rsid w:val="002913E4"/>
    <w:rsid w:val="00292067"/>
    <w:rsid w:val="0029284A"/>
    <w:rsid w:val="0029342F"/>
    <w:rsid w:val="00293EFE"/>
    <w:rsid w:val="00294814"/>
    <w:rsid w:val="00295A77"/>
    <w:rsid w:val="002978C4"/>
    <w:rsid w:val="002A0E6E"/>
    <w:rsid w:val="002A117D"/>
    <w:rsid w:val="002A2432"/>
    <w:rsid w:val="002A33E1"/>
    <w:rsid w:val="002A3494"/>
    <w:rsid w:val="002A3D6B"/>
    <w:rsid w:val="002A3ECD"/>
    <w:rsid w:val="002A4C1A"/>
    <w:rsid w:val="002A6606"/>
    <w:rsid w:val="002A6955"/>
    <w:rsid w:val="002A74D1"/>
    <w:rsid w:val="002B1A02"/>
    <w:rsid w:val="002B345C"/>
    <w:rsid w:val="002B5750"/>
    <w:rsid w:val="002B736F"/>
    <w:rsid w:val="002C0424"/>
    <w:rsid w:val="002C0672"/>
    <w:rsid w:val="002C1ACF"/>
    <w:rsid w:val="002C24CB"/>
    <w:rsid w:val="002C24F9"/>
    <w:rsid w:val="002C3835"/>
    <w:rsid w:val="002C4505"/>
    <w:rsid w:val="002C5290"/>
    <w:rsid w:val="002C52BE"/>
    <w:rsid w:val="002C57D7"/>
    <w:rsid w:val="002C6A39"/>
    <w:rsid w:val="002C700A"/>
    <w:rsid w:val="002C744D"/>
    <w:rsid w:val="002D2F9B"/>
    <w:rsid w:val="002D3183"/>
    <w:rsid w:val="002D353B"/>
    <w:rsid w:val="002D4A64"/>
    <w:rsid w:val="002D50FE"/>
    <w:rsid w:val="002D55FF"/>
    <w:rsid w:val="002D5974"/>
    <w:rsid w:val="002D5B14"/>
    <w:rsid w:val="002E20C8"/>
    <w:rsid w:val="002E2153"/>
    <w:rsid w:val="002E2EF8"/>
    <w:rsid w:val="002E3893"/>
    <w:rsid w:val="002E6AFC"/>
    <w:rsid w:val="002E6C49"/>
    <w:rsid w:val="002E7CE1"/>
    <w:rsid w:val="002F00DB"/>
    <w:rsid w:val="002F0576"/>
    <w:rsid w:val="002F157B"/>
    <w:rsid w:val="002F1B95"/>
    <w:rsid w:val="002F311A"/>
    <w:rsid w:val="002F324E"/>
    <w:rsid w:val="002F54DC"/>
    <w:rsid w:val="002F6603"/>
    <w:rsid w:val="002F7EC9"/>
    <w:rsid w:val="003019B4"/>
    <w:rsid w:val="003050E1"/>
    <w:rsid w:val="003057EE"/>
    <w:rsid w:val="0030633F"/>
    <w:rsid w:val="00306AA4"/>
    <w:rsid w:val="00306B58"/>
    <w:rsid w:val="00307AFC"/>
    <w:rsid w:val="00307C67"/>
    <w:rsid w:val="00311F42"/>
    <w:rsid w:val="0031346E"/>
    <w:rsid w:val="00313C19"/>
    <w:rsid w:val="00314C2A"/>
    <w:rsid w:val="003150D4"/>
    <w:rsid w:val="0031630D"/>
    <w:rsid w:val="003165BE"/>
    <w:rsid w:val="00321B4C"/>
    <w:rsid w:val="00322024"/>
    <w:rsid w:val="00322F4F"/>
    <w:rsid w:val="00323454"/>
    <w:rsid w:val="003248D6"/>
    <w:rsid w:val="00324959"/>
    <w:rsid w:val="00326973"/>
    <w:rsid w:val="00326EC8"/>
    <w:rsid w:val="00331DD3"/>
    <w:rsid w:val="003323EE"/>
    <w:rsid w:val="0033262C"/>
    <w:rsid w:val="00334255"/>
    <w:rsid w:val="0033548E"/>
    <w:rsid w:val="003370E5"/>
    <w:rsid w:val="0034144D"/>
    <w:rsid w:val="00341F9A"/>
    <w:rsid w:val="003443A2"/>
    <w:rsid w:val="003443FE"/>
    <w:rsid w:val="00344400"/>
    <w:rsid w:val="003455DF"/>
    <w:rsid w:val="00350273"/>
    <w:rsid w:val="00350654"/>
    <w:rsid w:val="00350E7C"/>
    <w:rsid w:val="0035199A"/>
    <w:rsid w:val="003539F4"/>
    <w:rsid w:val="003541A3"/>
    <w:rsid w:val="00354357"/>
    <w:rsid w:val="003554F7"/>
    <w:rsid w:val="00355664"/>
    <w:rsid w:val="003558DF"/>
    <w:rsid w:val="00356D26"/>
    <w:rsid w:val="00360FA1"/>
    <w:rsid w:val="00361D7C"/>
    <w:rsid w:val="00362AEC"/>
    <w:rsid w:val="00362BC2"/>
    <w:rsid w:val="003632DB"/>
    <w:rsid w:val="0036520A"/>
    <w:rsid w:val="0036543F"/>
    <w:rsid w:val="00365C9F"/>
    <w:rsid w:val="0036604A"/>
    <w:rsid w:val="003660C7"/>
    <w:rsid w:val="003663B4"/>
    <w:rsid w:val="00366D44"/>
    <w:rsid w:val="00366FD0"/>
    <w:rsid w:val="003670C3"/>
    <w:rsid w:val="00367B9C"/>
    <w:rsid w:val="00370AC2"/>
    <w:rsid w:val="00370BCD"/>
    <w:rsid w:val="0037283F"/>
    <w:rsid w:val="00373666"/>
    <w:rsid w:val="003757C7"/>
    <w:rsid w:val="0037605C"/>
    <w:rsid w:val="003766CB"/>
    <w:rsid w:val="00376A68"/>
    <w:rsid w:val="00376C89"/>
    <w:rsid w:val="003805C9"/>
    <w:rsid w:val="003820B1"/>
    <w:rsid w:val="00382E09"/>
    <w:rsid w:val="00384EC4"/>
    <w:rsid w:val="00384F77"/>
    <w:rsid w:val="00387F11"/>
    <w:rsid w:val="00391069"/>
    <w:rsid w:val="003929DE"/>
    <w:rsid w:val="003930E7"/>
    <w:rsid w:val="0039377B"/>
    <w:rsid w:val="003937A5"/>
    <w:rsid w:val="003946B7"/>
    <w:rsid w:val="00394C29"/>
    <w:rsid w:val="003957E0"/>
    <w:rsid w:val="00397E94"/>
    <w:rsid w:val="003A12AE"/>
    <w:rsid w:val="003A1AC5"/>
    <w:rsid w:val="003A1E63"/>
    <w:rsid w:val="003A2D90"/>
    <w:rsid w:val="003A3FF1"/>
    <w:rsid w:val="003A444F"/>
    <w:rsid w:val="003A6D03"/>
    <w:rsid w:val="003B23EA"/>
    <w:rsid w:val="003B38BB"/>
    <w:rsid w:val="003B45BE"/>
    <w:rsid w:val="003B48A7"/>
    <w:rsid w:val="003B6F20"/>
    <w:rsid w:val="003B7856"/>
    <w:rsid w:val="003B78B2"/>
    <w:rsid w:val="003C008A"/>
    <w:rsid w:val="003C143E"/>
    <w:rsid w:val="003C2BBB"/>
    <w:rsid w:val="003C52FB"/>
    <w:rsid w:val="003C585D"/>
    <w:rsid w:val="003C608F"/>
    <w:rsid w:val="003C65DA"/>
    <w:rsid w:val="003C6BB4"/>
    <w:rsid w:val="003C753A"/>
    <w:rsid w:val="003C7652"/>
    <w:rsid w:val="003D01B5"/>
    <w:rsid w:val="003D09B8"/>
    <w:rsid w:val="003D1428"/>
    <w:rsid w:val="003D5238"/>
    <w:rsid w:val="003D5FAD"/>
    <w:rsid w:val="003D6349"/>
    <w:rsid w:val="003E0044"/>
    <w:rsid w:val="003E1487"/>
    <w:rsid w:val="003E185F"/>
    <w:rsid w:val="003E2DB0"/>
    <w:rsid w:val="003E3419"/>
    <w:rsid w:val="003E4287"/>
    <w:rsid w:val="003E5691"/>
    <w:rsid w:val="003E5F65"/>
    <w:rsid w:val="003E7422"/>
    <w:rsid w:val="003F0BD1"/>
    <w:rsid w:val="003F229F"/>
    <w:rsid w:val="003F3B03"/>
    <w:rsid w:val="003F4561"/>
    <w:rsid w:val="003F4848"/>
    <w:rsid w:val="003F4F8B"/>
    <w:rsid w:val="003F5490"/>
    <w:rsid w:val="003F5DEB"/>
    <w:rsid w:val="003F5EF9"/>
    <w:rsid w:val="003F77C0"/>
    <w:rsid w:val="003F78E8"/>
    <w:rsid w:val="00400185"/>
    <w:rsid w:val="004001E0"/>
    <w:rsid w:val="0040286E"/>
    <w:rsid w:val="004039C7"/>
    <w:rsid w:val="00405D05"/>
    <w:rsid w:val="00406142"/>
    <w:rsid w:val="00407FAD"/>
    <w:rsid w:val="00410651"/>
    <w:rsid w:val="0041122D"/>
    <w:rsid w:val="00411C73"/>
    <w:rsid w:val="00416BF2"/>
    <w:rsid w:val="00416E49"/>
    <w:rsid w:val="00421444"/>
    <w:rsid w:val="00425553"/>
    <w:rsid w:val="0042583E"/>
    <w:rsid w:val="00426BF2"/>
    <w:rsid w:val="00427D28"/>
    <w:rsid w:val="0043440C"/>
    <w:rsid w:val="0043463B"/>
    <w:rsid w:val="004349AD"/>
    <w:rsid w:val="0043547A"/>
    <w:rsid w:val="00435DEA"/>
    <w:rsid w:val="00442729"/>
    <w:rsid w:val="00443895"/>
    <w:rsid w:val="00444329"/>
    <w:rsid w:val="004445E6"/>
    <w:rsid w:val="004458BD"/>
    <w:rsid w:val="0045044D"/>
    <w:rsid w:val="004538CA"/>
    <w:rsid w:val="004540D1"/>
    <w:rsid w:val="00455221"/>
    <w:rsid w:val="00457729"/>
    <w:rsid w:val="00460075"/>
    <w:rsid w:val="00462E3D"/>
    <w:rsid w:val="004646CE"/>
    <w:rsid w:val="00464E77"/>
    <w:rsid w:val="0046581A"/>
    <w:rsid w:val="004671C4"/>
    <w:rsid w:val="00470733"/>
    <w:rsid w:val="004732BE"/>
    <w:rsid w:val="004755C6"/>
    <w:rsid w:val="0047577A"/>
    <w:rsid w:val="004758CD"/>
    <w:rsid w:val="004773E0"/>
    <w:rsid w:val="00480134"/>
    <w:rsid w:val="00481E6E"/>
    <w:rsid w:val="00482DF8"/>
    <w:rsid w:val="004844A0"/>
    <w:rsid w:val="0048530C"/>
    <w:rsid w:val="0048560F"/>
    <w:rsid w:val="0048632E"/>
    <w:rsid w:val="0049051D"/>
    <w:rsid w:val="00491A9D"/>
    <w:rsid w:val="00491FFA"/>
    <w:rsid w:val="004936D2"/>
    <w:rsid w:val="0049464C"/>
    <w:rsid w:val="00494E57"/>
    <w:rsid w:val="00495AB8"/>
    <w:rsid w:val="004A0BEC"/>
    <w:rsid w:val="004A1710"/>
    <w:rsid w:val="004A1D9A"/>
    <w:rsid w:val="004A3103"/>
    <w:rsid w:val="004A39BD"/>
    <w:rsid w:val="004A7D02"/>
    <w:rsid w:val="004A7E88"/>
    <w:rsid w:val="004B06A6"/>
    <w:rsid w:val="004B12A2"/>
    <w:rsid w:val="004B180C"/>
    <w:rsid w:val="004B4201"/>
    <w:rsid w:val="004B4E65"/>
    <w:rsid w:val="004B4F75"/>
    <w:rsid w:val="004B62C5"/>
    <w:rsid w:val="004B6C14"/>
    <w:rsid w:val="004B6D79"/>
    <w:rsid w:val="004C13C2"/>
    <w:rsid w:val="004C22C0"/>
    <w:rsid w:val="004C2891"/>
    <w:rsid w:val="004C4105"/>
    <w:rsid w:val="004C5B5B"/>
    <w:rsid w:val="004C65AA"/>
    <w:rsid w:val="004C68DF"/>
    <w:rsid w:val="004D04DC"/>
    <w:rsid w:val="004D0EDC"/>
    <w:rsid w:val="004D1123"/>
    <w:rsid w:val="004D11EB"/>
    <w:rsid w:val="004D1565"/>
    <w:rsid w:val="004D1DF6"/>
    <w:rsid w:val="004D2A41"/>
    <w:rsid w:val="004D391F"/>
    <w:rsid w:val="004D58B5"/>
    <w:rsid w:val="004D6175"/>
    <w:rsid w:val="004D64CA"/>
    <w:rsid w:val="004D7F19"/>
    <w:rsid w:val="004E3A69"/>
    <w:rsid w:val="004E4A49"/>
    <w:rsid w:val="004E6CC2"/>
    <w:rsid w:val="004F013B"/>
    <w:rsid w:val="004F1FC3"/>
    <w:rsid w:val="004F2384"/>
    <w:rsid w:val="004F296B"/>
    <w:rsid w:val="004F3F3D"/>
    <w:rsid w:val="004F4940"/>
    <w:rsid w:val="004F4C7F"/>
    <w:rsid w:val="004F4DC7"/>
    <w:rsid w:val="004F53EA"/>
    <w:rsid w:val="004F582E"/>
    <w:rsid w:val="004F78B3"/>
    <w:rsid w:val="005011F2"/>
    <w:rsid w:val="0050253B"/>
    <w:rsid w:val="00503160"/>
    <w:rsid w:val="0050414D"/>
    <w:rsid w:val="005042E6"/>
    <w:rsid w:val="005049C2"/>
    <w:rsid w:val="005058BE"/>
    <w:rsid w:val="00505A38"/>
    <w:rsid w:val="005073C1"/>
    <w:rsid w:val="00512006"/>
    <w:rsid w:val="00512D27"/>
    <w:rsid w:val="00513011"/>
    <w:rsid w:val="005145B1"/>
    <w:rsid w:val="00514777"/>
    <w:rsid w:val="005153DD"/>
    <w:rsid w:val="00515649"/>
    <w:rsid w:val="00516052"/>
    <w:rsid w:val="005165BF"/>
    <w:rsid w:val="0051679A"/>
    <w:rsid w:val="0051681D"/>
    <w:rsid w:val="00517C37"/>
    <w:rsid w:val="00521A92"/>
    <w:rsid w:val="00523C20"/>
    <w:rsid w:val="0052461D"/>
    <w:rsid w:val="005246BB"/>
    <w:rsid w:val="00524807"/>
    <w:rsid w:val="00525C59"/>
    <w:rsid w:val="00525CA5"/>
    <w:rsid w:val="0053044F"/>
    <w:rsid w:val="005309E8"/>
    <w:rsid w:val="005313C1"/>
    <w:rsid w:val="00531A2D"/>
    <w:rsid w:val="00531EC8"/>
    <w:rsid w:val="00533845"/>
    <w:rsid w:val="00534797"/>
    <w:rsid w:val="00534AB4"/>
    <w:rsid w:val="00534F21"/>
    <w:rsid w:val="00535413"/>
    <w:rsid w:val="005358EA"/>
    <w:rsid w:val="005359F4"/>
    <w:rsid w:val="00536038"/>
    <w:rsid w:val="00536798"/>
    <w:rsid w:val="0053679C"/>
    <w:rsid w:val="005370DC"/>
    <w:rsid w:val="00537C89"/>
    <w:rsid w:val="00537E6A"/>
    <w:rsid w:val="00540AC9"/>
    <w:rsid w:val="005426D9"/>
    <w:rsid w:val="005427A1"/>
    <w:rsid w:val="00543CF8"/>
    <w:rsid w:val="00545F0F"/>
    <w:rsid w:val="005464FF"/>
    <w:rsid w:val="00547EE4"/>
    <w:rsid w:val="00550803"/>
    <w:rsid w:val="00551815"/>
    <w:rsid w:val="0055234B"/>
    <w:rsid w:val="005549BA"/>
    <w:rsid w:val="00555267"/>
    <w:rsid w:val="00557486"/>
    <w:rsid w:val="00560724"/>
    <w:rsid w:val="00560A7B"/>
    <w:rsid w:val="005612CD"/>
    <w:rsid w:val="005614E8"/>
    <w:rsid w:val="0056205C"/>
    <w:rsid w:val="00562976"/>
    <w:rsid w:val="0056308B"/>
    <w:rsid w:val="0056315F"/>
    <w:rsid w:val="00563AD1"/>
    <w:rsid w:val="005647DA"/>
    <w:rsid w:val="00564886"/>
    <w:rsid w:val="00566473"/>
    <w:rsid w:val="005668BA"/>
    <w:rsid w:val="00566E3B"/>
    <w:rsid w:val="00567023"/>
    <w:rsid w:val="005703AF"/>
    <w:rsid w:val="005711BA"/>
    <w:rsid w:val="00571739"/>
    <w:rsid w:val="0057374F"/>
    <w:rsid w:val="00573FE3"/>
    <w:rsid w:val="00574064"/>
    <w:rsid w:val="00576709"/>
    <w:rsid w:val="00577D24"/>
    <w:rsid w:val="00580DFE"/>
    <w:rsid w:val="005829E2"/>
    <w:rsid w:val="0058357C"/>
    <w:rsid w:val="00583F3D"/>
    <w:rsid w:val="005843D9"/>
    <w:rsid w:val="005845AD"/>
    <w:rsid w:val="0058475E"/>
    <w:rsid w:val="00585EB7"/>
    <w:rsid w:val="00586380"/>
    <w:rsid w:val="00592FD3"/>
    <w:rsid w:val="005956FE"/>
    <w:rsid w:val="005962C9"/>
    <w:rsid w:val="00596BD3"/>
    <w:rsid w:val="005A0963"/>
    <w:rsid w:val="005A1EE4"/>
    <w:rsid w:val="005A1F53"/>
    <w:rsid w:val="005A2500"/>
    <w:rsid w:val="005A2BA4"/>
    <w:rsid w:val="005A2C42"/>
    <w:rsid w:val="005A31A0"/>
    <w:rsid w:val="005A39F6"/>
    <w:rsid w:val="005A45C1"/>
    <w:rsid w:val="005A4E93"/>
    <w:rsid w:val="005A512A"/>
    <w:rsid w:val="005A6959"/>
    <w:rsid w:val="005A78E9"/>
    <w:rsid w:val="005B1FBC"/>
    <w:rsid w:val="005B29F8"/>
    <w:rsid w:val="005B33DC"/>
    <w:rsid w:val="005B3B7A"/>
    <w:rsid w:val="005B3F57"/>
    <w:rsid w:val="005B472D"/>
    <w:rsid w:val="005B525D"/>
    <w:rsid w:val="005B73E0"/>
    <w:rsid w:val="005B7A28"/>
    <w:rsid w:val="005B7CF9"/>
    <w:rsid w:val="005C1B79"/>
    <w:rsid w:val="005C2185"/>
    <w:rsid w:val="005C2C25"/>
    <w:rsid w:val="005C38BC"/>
    <w:rsid w:val="005C3C2B"/>
    <w:rsid w:val="005C4081"/>
    <w:rsid w:val="005C4B05"/>
    <w:rsid w:val="005C7FD0"/>
    <w:rsid w:val="005D0EA6"/>
    <w:rsid w:val="005D0EC6"/>
    <w:rsid w:val="005D1AB0"/>
    <w:rsid w:val="005D1FCC"/>
    <w:rsid w:val="005D3BFD"/>
    <w:rsid w:val="005D4118"/>
    <w:rsid w:val="005D52CA"/>
    <w:rsid w:val="005D708E"/>
    <w:rsid w:val="005E07A1"/>
    <w:rsid w:val="005E25B1"/>
    <w:rsid w:val="005E3048"/>
    <w:rsid w:val="005E667E"/>
    <w:rsid w:val="005E7DF1"/>
    <w:rsid w:val="005F011E"/>
    <w:rsid w:val="005F0C13"/>
    <w:rsid w:val="005F0E27"/>
    <w:rsid w:val="005F1174"/>
    <w:rsid w:val="005F271B"/>
    <w:rsid w:val="005F292F"/>
    <w:rsid w:val="005F393F"/>
    <w:rsid w:val="005F3BDD"/>
    <w:rsid w:val="005F4DBC"/>
    <w:rsid w:val="005F6C8F"/>
    <w:rsid w:val="005F6F91"/>
    <w:rsid w:val="006001EF"/>
    <w:rsid w:val="0060044B"/>
    <w:rsid w:val="00600468"/>
    <w:rsid w:val="00601010"/>
    <w:rsid w:val="006015B9"/>
    <w:rsid w:val="00601F6D"/>
    <w:rsid w:val="00602795"/>
    <w:rsid w:val="006028F1"/>
    <w:rsid w:val="00604994"/>
    <w:rsid w:val="00606F5F"/>
    <w:rsid w:val="0060718D"/>
    <w:rsid w:val="00610106"/>
    <w:rsid w:val="00610D05"/>
    <w:rsid w:val="00610D24"/>
    <w:rsid w:val="0061118D"/>
    <w:rsid w:val="00611C4F"/>
    <w:rsid w:val="00612136"/>
    <w:rsid w:val="00612D6B"/>
    <w:rsid w:val="006141C0"/>
    <w:rsid w:val="006146FF"/>
    <w:rsid w:val="006151D3"/>
    <w:rsid w:val="00616271"/>
    <w:rsid w:val="00616457"/>
    <w:rsid w:val="00620014"/>
    <w:rsid w:val="00622BD3"/>
    <w:rsid w:val="00623870"/>
    <w:rsid w:val="00624572"/>
    <w:rsid w:val="006250A3"/>
    <w:rsid w:val="006262EB"/>
    <w:rsid w:val="00626E9D"/>
    <w:rsid w:val="00626F2C"/>
    <w:rsid w:val="00630209"/>
    <w:rsid w:val="00631C3C"/>
    <w:rsid w:val="00631D7D"/>
    <w:rsid w:val="00632837"/>
    <w:rsid w:val="00632994"/>
    <w:rsid w:val="0063349D"/>
    <w:rsid w:val="0063357B"/>
    <w:rsid w:val="00634394"/>
    <w:rsid w:val="00634FB6"/>
    <w:rsid w:val="0063556C"/>
    <w:rsid w:val="00640025"/>
    <w:rsid w:val="00640446"/>
    <w:rsid w:val="00642B6E"/>
    <w:rsid w:val="00642E85"/>
    <w:rsid w:val="0064393E"/>
    <w:rsid w:val="00643E99"/>
    <w:rsid w:val="00647F88"/>
    <w:rsid w:val="00652054"/>
    <w:rsid w:val="00652ABD"/>
    <w:rsid w:val="00652B58"/>
    <w:rsid w:val="00654089"/>
    <w:rsid w:val="00654692"/>
    <w:rsid w:val="00654AF4"/>
    <w:rsid w:val="006550AE"/>
    <w:rsid w:val="006553E5"/>
    <w:rsid w:val="00656653"/>
    <w:rsid w:val="006569BD"/>
    <w:rsid w:val="00661836"/>
    <w:rsid w:val="00662222"/>
    <w:rsid w:val="006628D5"/>
    <w:rsid w:val="00664B86"/>
    <w:rsid w:val="00666E4A"/>
    <w:rsid w:val="00666F56"/>
    <w:rsid w:val="00670390"/>
    <w:rsid w:val="006706FE"/>
    <w:rsid w:val="00670CAF"/>
    <w:rsid w:val="00670EAE"/>
    <w:rsid w:val="00671243"/>
    <w:rsid w:val="00672EAF"/>
    <w:rsid w:val="00676736"/>
    <w:rsid w:val="0068061E"/>
    <w:rsid w:val="006811BB"/>
    <w:rsid w:val="006818F8"/>
    <w:rsid w:val="00681F0B"/>
    <w:rsid w:val="006834B4"/>
    <w:rsid w:val="006855A9"/>
    <w:rsid w:val="006861F5"/>
    <w:rsid w:val="00686F47"/>
    <w:rsid w:val="00687EC8"/>
    <w:rsid w:val="00691200"/>
    <w:rsid w:val="00691C9A"/>
    <w:rsid w:val="00692127"/>
    <w:rsid w:val="00693133"/>
    <w:rsid w:val="0069448B"/>
    <w:rsid w:val="006956BC"/>
    <w:rsid w:val="00697E63"/>
    <w:rsid w:val="006A08E9"/>
    <w:rsid w:val="006A0906"/>
    <w:rsid w:val="006A11BC"/>
    <w:rsid w:val="006A1E9C"/>
    <w:rsid w:val="006A2475"/>
    <w:rsid w:val="006A32DA"/>
    <w:rsid w:val="006A5928"/>
    <w:rsid w:val="006A5A3E"/>
    <w:rsid w:val="006A5DD2"/>
    <w:rsid w:val="006A7D69"/>
    <w:rsid w:val="006B0ADD"/>
    <w:rsid w:val="006B1D8C"/>
    <w:rsid w:val="006B1E5E"/>
    <w:rsid w:val="006B342C"/>
    <w:rsid w:val="006B3583"/>
    <w:rsid w:val="006B3C65"/>
    <w:rsid w:val="006B428D"/>
    <w:rsid w:val="006B5FC7"/>
    <w:rsid w:val="006B61F5"/>
    <w:rsid w:val="006C1812"/>
    <w:rsid w:val="006C1DB8"/>
    <w:rsid w:val="006C236C"/>
    <w:rsid w:val="006C314E"/>
    <w:rsid w:val="006C339C"/>
    <w:rsid w:val="006C48A5"/>
    <w:rsid w:val="006C551D"/>
    <w:rsid w:val="006C611F"/>
    <w:rsid w:val="006C65F5"/>
    <w:rsid w:val="006C6917"/>
    <w:rsid w:val="006C77A5"/>
    <w:rsid w:val="006C7971"/>
    <w:rsid w:val="006C7B09"/>
    <w:rsid w:val="006D2268"/>
    <w:rsid w:val="006D5C2E"/>
    <w:rsid w:val="006E1E43"/>
    <w:rsid w:val="006E46F4"/>
    <w:rsid w:val="006E5DAC"/>
    <w:rsid w:val="006E63A1"/>
    <w:rsid w:val="006E64FC"/>
    <w:rsid w:val="006E6B3B"/>
    <w:rsid w:val="006F007F"/>
    <w:rsid w:val="006F0699"/>
    <w:rsid w:val="006F0AAD"/>
    <w:rsid w:val="006F1062"/>
    <w:rsid w:val="006F170A"/>
    <w:rsid w:val="006F1A95"/>
    <w:rsid w:val="006F4A51"/>
    <w:rsid w:val="006F77E8"/>
    <w:rsid w:val="006F7F20"/>
    <w:rsid w:val="00700036"/>
    <w:rsid w:val="007006BD"/>
    <w:rsid w:val="00701489"/>
    <w:rsid w:val="00705121"/>
    <w:rsid w:val="00705CB0"/>
    <w:rsid w:val="00705E57"/>
    <w:rsid w:val="007104D6"/>
    <w:rsid w:val="00712623"/>
    <w:rsid w:val="007130C9"/>
    <w:rsid w:val="00714983"/>
    <w:rsid w:val="00715BF0"/>
    <w:rsid w:val="00723064"/>
    <w:rsid w:val="00723D84"/>
    <w:rsid w:val="00723DC9"/>
    <w:rsid w:val="007242FB"/>
    <w:rsid w:val="00727930"/>
    <w:rsid w:val="00727E99"/>
    <w:rsid w:val="00730421"/>
    <w:rsid w:val="00731D55"/>
    <w:rsid w:val="00733E45"/>
    <w:rsid w:val="007346C3"/>
    <w:rsid w:val="00734E63"/>
    <w:rsid w:val="00734F0C"/>
    <w:rsid w:val="00736841"/>
    <w:rsid w:val="00736904"/>
    <w:rsid w:val="00737955"/>
    <w:rsid w:val="007414DE"/>
    <w:rsid w:val="00742579"/>
    <w:rsid w:val="00742A32"/>
    <w:rsid w:val="00743C3D"/>
    <w:rsid w:val="00745B56"/>
    <w:rsid w:val="007462DB"/>
    <w:rsid w:val="00746A2C"/>
    <w:rsid w:val="00750086"/>
    <w:rsid w:val="007510A4"/>
    <w:rsid w:val="0075211D"/>
    <w:rsid w:val="00752122"/>
    <w:rsid w:val="00753201"/>
    <w:rsid w:val="00755CC0"/>
    <w:rsid w:val="00757C4C"/>
    <w:rsid w:val="00760AAC"/>
    <w:rsid w:val="00763A40"/>
    <w:rsid w:val="00766593"/>
    <w:rsid w:val="007674F7"/>
    <w:rsid w:val="00767F16"/>
    <w:rsid w:val="007709BD"/>
    <w:rsid w:val="00771C3E"/>
    <w:rsid w:val="007723FF"/>
    <w:rsid w:val="0077274B"/>
    <w:rsid w:val="007801F3"/>
    <w:rsid w:val="007808F8"/>
    <w:rsid w:val="00780E50"/>
    <w:rsid w:val="00781149"/>
    <w:rsid w:val="007842A8"/>
    <w:rsid w:val="007853EC"/>
    <w:rsid w:val="007856B4"/>
    <w:rsid w:val="00786057"/>
    <w:rsid w:val="007860EB"/>
    <w:rsid w:val="007865F2"/>
    <w:rsid w:val="00787F07"/>
    <w:rsid w:val="00793731"/>
    <w:rsid w:val="00793F28"/>
    <w:rsid w:val="00795CFD"/>
    <w:rsid w:val="007965B5"/>
    <w:rsid w:val="007967D5"/>
    <w:rsid w:val="00797313"/>
    <w:rsid w:val="007A10DD"/>
    <w:rsid w:val="007A10F8"/>
    <w:rsid w:val="007A3B82"/>
    <w:rsid w:val="007A3F83"/>
    <w:rsid w:val="007B05F5"/>
    <w:rsid w:val="007B0F6E"/>
    <w:rsid w:val="007B1089"/>
    <w:rsid w:val="007B2671"/>
    <w:rsid w:val="007B2A03"/>
    <w:rsid w:val="007B3336"/>
    <w:rsid w:val="007B5053"/>
    <w:rsid w:val="007B5255"/>
    <w:rsid w:val="007C0CAB"/>
    <w:rsid w:val="007C2452"/>
    <w:rsid w:val="007C4731"/>
    <w:rsid w:val="007C4A9E"/>
    <w:rsid w:val="007D0AE9"/>
    <w:rsid w:val="007D2C0B"/>
    <w:rsid w:val="007D3CE6"/>
    <w:rsid w:val="007D4023"/>
    <w:rsid w:val="007D4EA0"/>
    <w:rsid w:val="007D5961"/>
    <w:rsid w:val="007D79E5"/>
    <w:rsid w:val="007E1089"/>
    <w:rsid w:val="007E2F5F"/>
    <w:rsid w:val="007E3A75"/>
    <w:rsid w:val="007E4E44"/>
    <w:rsid w:val="007E52B1"/>
    <w:rsid w:val="007E60B7"/>
    <w:rsid w:val="007E714B"/>
    <w:rsid w:val="007F09CA"/>
    <w:rsid w:val="007F1967"/>
    <w:rsid w:val="007F37CE"/>
    <w:rsid w:val="007F594B"/>
    <w:rsid w:val="007F6C91"/>
    <w:rsid w:val="0080139C"/>
    <w:rsid w:val="00801B59"/>
    <w:rsid w:val="008024E6"/>
    <w:rsid w:val="008027B2"/>
    <w:rsid w:val="008028B7"/>
    <w:rsid w:val="00803BED"/>
    <w:rsid w:val="008051C6"/>
    <w:rsid w:val="00805500"/>
    <w:rsid w:val="00806F4D"/>
    <w:rsid w:val="0080746D"/>
    <w:rsid w:val="00807F24"/>
    <w:rsid w:val="008103A0"/>
    <w:rsid w:val="00810A48"/>
    <w:rsid w:val="008144F2"/>
    <w:rsid w:val="008177FA"/>
    <w:rsid w:val="00817C04"/>
    <w:rsid w:val="00817D27"/>
    <w:rsid w:val="00825F17"/>
    <w:rsid w:val="00827DBC"/>
    <w:rsid w:val="00830438"/>
    <w:rsid w:val="00830941"/>
    <w:rsid w:val="00830D96"/>
    <w:rsid w:val="00831749"/>
    <w:rsid w:val="00831CD5"/>
    <w:rsid w:val="00832103"/>
    <w:rsid w:val="008327EF"/>
    <w:rsid w:val="008339D9"/>
    <w:rsid w:val="00834EA0"/>
    <w:rsid w:val="008360B5"/>
    <w:rsid w:val="0083659D"/>
    <w:rsid w:val="008365CA"/>
    <w:rsid w:val="00836647"/>
    <w:rsid w:val="0084004C"/>
    <w:rsid w:val="00841DA9"/>
    <w:rsid w:val="00842042"/>
    <w:rsid w:val="0084310B"/>
    <w:rsid w:val="0084319F"/>
    <w:rsid w:val="00843F32"/>
    <w:rsid w:val="00845A9A"/>
    <w:rsid w:val="00845ECE"/>
    <w:rsid w:val="00847B73"/>
    <w:rsid w:val="00853231"/>
    <w:rsid w:val="00853666"/>
    <w:rsid w:val="00853A31"/>
    <w:rsid w:val="00853B8A"/>
    <w:rsid w:val="00853D04"/>
    <w:rsid w:val="00856A22"/>
    <w:rsid w:val="00856BAE"/>
    <w:rsid w:val="00861557"/>
    <w:rsid w:val="00861D89"/>
    <w:rsid w:val="0086261B"/>
    <w:rsid w:val="00862F5D"/>
    <w:rsid w:val="00863C28"/>
    <w:rsid w:val="00863D87"/>
    <w:rsid w:val="00864D8A"/>
    <w:rsid w:val="00864F99"/>
    <w:rsid w:val="008658D0"/>
    <w:rsid w:val="00865B39"/>
    <w:rsid w:val="00870EF4"/>
    <w:rsid w:val="00871E50"/>
    <w:rsid w:val="0088098E"/>
    <w:rsid w:val="00880B06"/>
    <w:rsid w:val="00880EA4"/>
    <w:rsid w:val="008818FC"/>
    <w:rsid w:val="00881C26"/>
    <w:rsid w:val="0088263B"/>
    <w:rsid w:val="008839C3"/>
    <w:rsid w:val="008848F3"/>
    <w:rsid w:val="00885133"/>
    <w:rsid w:val="00887A23"/>
    <w:rsid w:val="008900AA"/>
    <w:rsid w:val="00890C2F"/>
    <w:rsid w:val="00890D55"/>
    <w:rsid w:val="00893758"/>
    <w:rsid w:val="00893A7F"/>
    <w:rsid w:val="00895261"/>
    <w:rsid w:val="00895BD6"/>
    <w:rsid w:val="00896C61"/>
    <w:rsid w:val="00897C8B"/>
    <w:rsid w:val="008A05CA"/>
    <w:rsid w:val="008A06CC"/>
    <w:rsid w:val="008A170E"/>
    <w:rsid w:val="008A2D6A"/>
    <w:rsid w:val="008A3BCD"/>
    <w:rsid w:val="008A3D0B"/>
    <w:rsid w:val="008A4818"/>
    <w:rsid w:val="008A509F"/>
    <w:rsid w:val="008A5653"/>
    <w:rsid w:val="008A6F08"/>
    <w:rsid w:val="008A710F"/>
    <w:rsid w:val="008A7231"/>
    <w:rsid w:val="008A7A97"/>
    <w:rsid w:val="008B112A"/>
    <w:rsid w:val="008B2485"/>
    <w:rsid w:val="008B2D16"/>
    <w:rsid w:val="008B3116"/>
    <w:rsid w:val="008B5CE0"/>
    <w:rsid w:val="008B63DB"/>
    <w:rsid w:val="008B6A01"/>
    <w:rsid w:val="008C0EC9"/>
    <w:rsid w:val="008C2D1F"/>
    <w:rsid w:val="008C311D"/>
    <w:rsid w:val="008C328D"/>
    <w:rsid w:val="008C37CC"/>
    <w:rsid w:val="008C5793"/>
    <w:rsid w:val="008C6201"/>
    <w:rsid w:val="008C6733"/>
    <w:rsid w:val="008C6CD3"/>
    <w:rsid w:val="008D1FD4"/>
    <w:rsid w:val="008D2A82"/>
    <w:rsid w:val="008D361C"/>
    <w:rsid w:val="008D477C"/>
    <w:rsid w:val="008D5F7D"/>
    <w:rsid w:val="008E0DD2"/>
    <w:rsid w:val="008E16BC"/>
    <w:rsid w:val="008E1811"/>
    <w:rsid w:val="008E1886"/>
    <w:rsid w:val="008E3ABE"/>
    <w:rsid w:val="008E51AC"/>
    <w:rsid w:val="008E6629"/>
    <w:rsid w:val="008F0345"/>
    <w:rsid w:val="008F05FD"/>
    <w:rsid w:val="008F07ED"/>
    <w:rsid w:val="008F34FD"/>
    <w:rsid w:val="008F6F8B"/>
    <w:rsid w:val="009027B8"/>
    <w:rsid w:val="00903170"/>
    <w:rsid w:val="00903559"/>
    <w:rsid w:val="0090380D"/>
    <w:rsid w:val="009042A6"/>
    <w:rsid w:val="00904B00"/>
    <w:rsid w:val="00904B07"/>
    <w:rsid w:val="00905205"/>
    <w:rsid w:val="009056D0"/>
    <w:rsid w:val="00905C5F"/>
    <w:rsid w:val="00906BC0"/>
    <w:rsid w:val="0090767D"/>
    <w:rsid w:val="00907A88"/>
    <w:rsid w:val="009120ED"/>
    <w:rsid w:val="00913888"/>
    <w:rsid w:val="009154DA"/>
    <w:rsid w:val="009160DB"/>
    <w:rsid w:val="0091659A"/>
    <w:rsid w:val="00916823"/>
    <w:rsid w:val="00917D71"/>
    <w:rsid w:val="00922E6C"/>
    <w:rsid w:val="0092323F"/>
    <w:rsid w:val="00923523"/>
    <w:rsid w:val="00926F3C"/>
    <w:rsid w:val="009307B5"/>
    <w:rsid w:val="0093263B"/>
    <w:rsid w:val="00932757"/>
    <w:rsid w:val="00932E13"/>
    <w:rsid w:val="009333BF"/>
    <w:rsid w:val="0093423C"/>
    <w:rsid w:val="00936363"/>
    <w:rsid w:val="009377CC"/>
    <w:rsid w:val="00940D59"/>
    <w:rsid w:val="00940FC4"/>
    <w:rsid w:val="009415FE"/>
    <w:rsid w:val="009421AF"/>
    <w:rsid w:val="00943D7F"/>
    <w:rsid w:val="00944EBF"/>
    <w:rsid w:val="00945239"/>
    <w:rsid w:val="00946BBC"/>
    <w:rsid w:val="009476CF"/>
    <w:rsid w:val="00950FF2"/>
    <w:rsid w:val="00952C4A"/>
    <w:rsid w:val="00953137"/>
    <w:rsid w:val="00955F43"/>
    <w:rsid w:val="009561C8"/>
    <w:rsid w:val="00961858"/>
    <w:rsid w:val="00961BB1"/>
    <w:rsid w:val="0096312A"/>
    <w:rsid w:val="009674C9"/>
    <w:rsid w:val="00967D88"/>
    <w:rsid w:val="00967F0D"/>
    <w:rsid w:val="0097012D"/>
    <w:rsid w:val="00970502"/>
    <w:rsid w:val="00970CDD"/>
    <w:rsid w:val="00971A77"/>
    <w:rsid w:val="00971B0A"/>
    <w:rsid w:val="00972A1E"/>
    <w:rsid w:val="00972F8E"/>
    <w:rsid w:val="00973214"/>
    <w:rsid w:val="00973C4E"/>
    <w:rsid w:val="00975DE7"/>
    <w:rsid w:val="00975FEC"/>
    <w:rsid w:val="009760F7"/>
    <w:rsid w:val="0097788E"/>
    <w:rsid w:val="00982468"/>
    <w:rsid w:val="00985201"/>
    <w:rsid w:val="00985C48"/>
    <w:rsid w:val="009861A1"/>
    <w:rsid w:val="0099073F"/>
    <w:rsid w:val="00991EF2"/>
    <w:rsid w:val="00994489"/>
    <w:rsid w:val="009949DF"/>
    <w:rsid w:val="00995BE5"/>
    <w:rsid w:val="009968A7"/>
    <w:rsid w:val="009A5283"/>
    <w:rsid w:val="009A6EDB"/>
    <w:rsid w:val="009A7C4E"/>
    <w:rsid w:val="009B0545"/>
    <w:rsid w:val="009B182A"/>
    <w:rsid w:val="009B218F"/>
    <w:rsid w:val="009B32F7"/>
    <w:rsid w:val="009B3E13"/>
    <w:rsid w:val="009B5108"/>
    <w:rsid w:val="009B53E4"/>
    <w:rsid w:val="009B581F"/>
    <w:rsid w:val="009B702D"/>
    <w:rsid w:val="009B79CD"/>
    <w:rsid w:val="009C2764"/>
    <w:rsid w:val="009C3158"/>
    <w:rsid w:val="009C42C0"/>
    <w:rsid w:val="009C44EB"/>
    <w:rsid w:val="009C64C3"/>
    <w:rsid w:val="009C6A20"/>
    <w:rsid w:val="009C6C7D"/>
    <w:rsid w:val="009D00E6"/>
    <w:rsid w:val="009D108E"/>
    <w:rsid w:val="009D15D5"/>
    <w:rsid w:val="009D16C1"/>
    <w:rsid w:val="009D17AD"/>
    <w:rsid w:val="009D1918"/>
    <w:rsid w:val="009D31AE"/>
    <w:rsid w:val="009D370D"/>
    <w:rsid w:val="009D5BBE"/>
    <w:rsid w:val="009D5FA3"/>
    <w:rsid w:val="009D713A"/>
    <w:rsid w:val="009D72F1"/>
    <w:rsid w:val="009E2704"/>
    <w:rsid w:val="009E3241"/>
    <w:rsid w:val="009E422E"/>
    <w:rsid w:val="009E48F4"/>
    <w:rsid w:val="009E7853"/>
    <w:rsid w:val="009E7ECC"/>
    <w:rsid w:val="009F1FCD"/>
    <w:rsid w:val="009F24D3"/>
    <w:rsid w:val="009F2E01"/>
    <w:rsid w:val="009F3A1E"/>
    <w:rsid w:val="009F3ECE"/>
    <w:rsid w:val="009F4105"/>
    <w:rsid w:val="009F6BE6"/>
    <w:rsid w:val="009F72CA"/>
    <w:rsid w:val="009F7457"/>
    <w:rsid w:val="00A00326"/>
    <w:rsid w:val="00A01268"/>
    <w:rsid w:val="00A01751"/>
    <w:rsid w:val="00A03133"/>
    <w:rsid w:val="00A03C36"/>
    <w:rsid w:val="00A04BCB"/>
    <w:rsid w:val="00A05AED"/>
    <w:rsid w:val="00A075EE"/>
    <w:rsid w:val="00A07C23"/>
    <w:rsid w:val="00A07C43"/>
    <w:rsid w:val="00A07EED"/>
    <w:rsid w:val="00A105D6"/>
    <w:rsid w:val="00A11233"/>
    <w:rsid w:val="00A1213E"/>
    <w:rsid w:val="00A12321"/>
    <w:rsid w:val="00A128D7"/>
    <w:rsid w:val="00A13BAF"/>
    <w:rsid w:val="00A145AE"/>
    <w:rsid w:val="00A169BD"/>
    <w:rsid w:val="00A16AF8"/>
    <w:rsid w:val="00A1780B"/>
    <w:rsid w:val="00A2057D"/>
    <w:rsid w:val="00A20703"/>
    <w:rsid w:val="00A21F99"/>
    <w:rsid w:val="00A224BE"/>
    <w:rsid w:val="00A22651"/>
    <w:rsid w:val="00A2375C"/>
    <w:rsid w:val="00A23B05"/>
    <w:rsid w:val="00A23D61"/>
    <w:rsid w:val="00A24453"/>
    <w:rsid w:val="00A247E1"/>
    <w:rsid w:val="00A2691A"/>
    <w:rsid w:val="00A26A3E"/>
    <w:rsid w:val="00A30234"/>
    <w:rsid w:val="00A32847"/>
    <w:rsid w:val="00A33D2C"/>
    <w:rsid w:val="00A342AC"/>
    <w:rsid w:val="00A3447D"/>
    <w:rsid w:val="00A37462"/>
    <w:rsid w:val="00A379BB"/>
    <w:rsid w:val="00A4024C"/>
    <w:rsid w:val="00A41580"/>
    <w:rsid w:val="00A42607"/>
    <w:rsid w:val="00A42FBC"/>
    <w:rsid w:val="00A47AD3"/>
    <w:rsid w:val="00A506A9"/>
    <w:rsid w:val="00A516B9"/>
    <w:rsid w:val="00A517F7"/>
    <w:rsid w:val="00A51A56"/>
    <w:rsid w:val="00A51FC2"/>
    <w:rsid w:val="00A53324"/>
    <w:rsid w:val="00A54BFD"/>
    <w:rsid w:val="00A555BA"/>
    <w:rsid w:val="00A55670"/>
    <w:rsid w:val="00A556DC"/>
    <w:rsid w:val="00A5797D"/>
    <w:rsid w:val="00A648B3"/>
    <w:rsid w:val="00A6628A"/>
    <w:rsid w:val="00A66B9B"/>
    <w:rsid w:val="00A670E0"/>
    <w:rsid w:val="00A6767E"/>
    <w:rsid w:val="00A7254C"/>
    <w:rsid w:val="00A735F3"/>
    <w:rsid w:val="00A73708"/>
    <w:rsid w:val="00A747C3"/>
    <w:rsid w:val="00A74872"/>
    <w:rsid w:val="00A805BF"/>
    <w:rsid w:val="00A8099A"/>
    <w:rsid w:val="00A80BF0"/>
    <w:rsid w:val="00A839B6"/>
    <w:rsid w:val="00A84702"/>
    <w:rsid w:val="00A84B58"/>
    <w:rsid w:val="00A87AAA"/>
    <w:rsid w:val="00A87C2E"/>
    <w:rsid w:val="00A90848"/>
    <w:rsid w:val="00A90BDF"/>
    <w:rsid w:val="00A91524"/>
    <w:rsid w:val="00A91B7F"/>
    <w:rsid w:val="00A9261A"/>
    <w:rsid w:val="00A9413D"/>
    <w:rsid w:val="00A94910"/>
    <w:rsid w:val="00A96C55"/>
    <w:rsid w:val="00A9721D"/>
    <w:rsid w:val="00AA1C2C"/>
    <w:rsid w:val="00AA1FEA"/>
    <w:rsid w:val="00AA5910"/>
    <w:rsid w:val="00AA744C"/>
    <w:rsid w:val="00AB1821"/>
    <w:rsid w:val="00AB217A"/>
    <w:rsid w:val="00AB4FE7"/>
    <w:rsid w:val="00AB5432"/>
    <w:rsid w:val="00AB5AA1"/>
    <w:rsid w:val="00AB6162"/>
    <w:rsid w:val="00AB652D"/>
    <w:rsid w:val="00AB7797"/>
    <w:rsid w:val="00AB77AB"/>
    <w:rsid w:val="00AC118A"/>
    <w:rsid w:val="00AC2FC3"/>
    <w:rsid w:val="00AC3F81"/>
    <w:rsid w:val="00AC495A"/>
    <w:rsid w:val="00AC51EC"/>
    <w:rsid w:val="00AC5F99"/>
    <w:rsid w:val="00AC654B"/>
    <w:rsid w:val="00AC6569"/>
    <w:rsid w:val="00AC6989"/>
    <w:rsid w:val="00AC69E5"/>
    <w:rsid w:val="00AC6E2A"/>
    <w:rsid w:val="00AD1E42"/>
    <w:rsid w:val="00AD312D"/>
    <w:rsid w:val="00AD367A"/>
    <w:rsid w:val="00AD382B"/>
    <w:rsid w:val="00AD4509"/>
    <w:rsid w:val="00AE429C"/>
    <w:rsid w:val="00AE4463"/>
    <w:rsid w:val="00AE48BB"/>
    <w:rsid w:val="00AE6037"/>
    <w:rsid w:val="00AE75B3"/>
    <w:rsid w:val="00AF012E"/>
    <w:rsid w:val="00AF215D"/>
    <w:rsid w:val="00AF22CE"/>
    <w:rsid w:val="00AF40B8"/>
    <w:rsid w:val="00AF5115"/>
    <w:rsid w:val="00AF5666"/>
    <w:rsid w:val="00AF588D"/>
    <w:rsid w:val="00AF64E0"/>
    <w:rsid w:val="00B01B66"/>
    <w:rsid w:val="00B0212B"/>
    <w:rsid w:val="00B02B29"/>
    <w:rsid w:val="00B02C50"/>
    <w:rsid w:val="00B04C41"/>
    <w:rsid w:val="00B06A7E"/>
    <w:rsid w:val="00B071CA"/>
    <w:rsid w:val="00B07820"/>
    <w:rsid w:val="00B07908"/>
    <w:rsid w:val="00B07FFD"/>
    <w:rsid w:val="00B10CBA"/>
    <w:rsid w:val="00B11DC3"/>
    <w:rsid w:val="00B12261"/>
    <w:rsid w:val="00B128C1"/>
    <w:rsid w:val="00B128F1"/>
    <w:rsid w:val="00B1363A"/>
    <w:rsid w:val="00B15C5F"/>
    <w:rsid w:val="00B20258"/>
    <w:rsid w:val="00B2096E"/>
    <w:rsid w:val="00B21975"/>
    <w:rsid w:val="00B21BF7"/>
    <w:rsid w:val="00B21EDC"/>
    <w:rsid w:val="00B2263A"/>
    <w:rsid w:val="00B22852"/>
    <w:rsid w:val="00B229A5"/>
    <w:rsid w:val="00B2417C"/>
    <w:rsid w:val="00B25014"/>
    <w:rsid w:val="00B26069"/>
    <w:rsid w:val="00B26380"/>
    <w:rsid w:val="00B264FA"/>
    <w:rsid w:val="00B27638"/>
    <w:rsid w:val="00B279C7"/>
    <w:rsid w:val="00B27C44"/>
    <w:rsid w:val="00B343F5"/>
    <w:rsid w:val="00B410CC"/>
    <w:rsid w:val="00B42F4E"/>
    <w:rsid w:val="00B430B9"/>
    <w:rsid w:val="00B44412"/>
    <w:rsid w:val="00B445C8"/>
    <w:rsid w:val="00B45752"/>
    <w:rsid w:val="00B47757"/>
    <w:rsid w:val="00B47FD3"/>
    <w:rsid w:val="00B51466"/>
    <w:rsid w:val="00B5186E"/>
    <w:rsid w:val="00B55A94"/>
    <w:rsid w:val="00B5699D"/>
    <w:rsid w:val="00B577A4"/>
    <w:rsid w:val="00B60933"/>
    <w:rsid w:val="00B61EBB"/>
    <w:rsid w:val="00B62AD7"/>
    <w:rsid w:val="00B62AE4"/>
    <w:rsid w:val="00B648D6"/>
    <w:rsid w:val="00B64E8A"/>
    <w:rsid w:val="00B66DC8"/>
    <w:rsid w:val="00B678A7"/>
    <w:rsid w:val="00B67A0A"/>
    <w:rsid w:val="00B67C27"/>
    <w:rsid w:val="00B724F7"/>
    <w:rsid w:val="00B72792"/>
    <w:rsid w:val="00B73609"/>
    <w:rsid w:val="00B73958"/>
    <w:rsid w:val="00B7543B"/>
    <w:rsid w:val="00B76178"/>
    <w:rsid w:val="00B814AD"/>
    <w:rsid w:val="00B8364E"/>
    <w:rsid w:val="00B83B70"/>
    <w:rsid w:val="00B86EB1"/>
    <w:rsid w:val="00B87443"/>
    <w:rsid w:val="00B91AEA"/>
    <w:rsid w:val="00B91C1B"/>
    <w:rsid w:val="00B93B6A"/>
    <w:rsid w:val="00B94024"/>
    <w:rsid w:val="00B94566"/>
    <w:rsid w:val="00B95147"/>
    <w:rsid w:val="00B96180"/>
    <w:rsid w:val="00B96730"/>
    <w:rsid w:val="00BA2158"/>
    <w:rsid w:val="00BA25F2"/>
    <w:rsid w:val="00BA2DA1"/>
    <w:rsid w:val="00BA425C"/>
    <w:rsid w:val="00BA5574"/>
    <w:rsid w:val="00BB0341"/>
    <w:rsid w:val="00BB06A3"/>
    <w:rsid w:val="00BB2BE0"/>
    <w:rsid w:val="00BB2D85"/>
    <w:rsid w:val="00BB33A3"/>
    <w:rsid w:val="00BB3E14"/>
    <w:rsid w:val="00BB509F"/>
    <w:rsid w:val="00BB6663"/>
    <w:rsid w:val="00BB779B"/>
    <w:rsid w:val="00BC1AF5"/>
    <w:rsid w:val="00BC2157"/>
    <w:rsid w:val="00BC26BF"/>
    <w:rsid w:val="00BC2EC7"/>
    <w:rsid w:val="00BC358B"/>
    <w:rsid w:val="00BC4491"/>
    <w:rsid w:val="00BC5511"/>
    <w:rsid w:val="00BC6185"/>
    <w:rsid w:val="00BC7C7E"/>
    <w:rsid w:val="00BD08F1"/>
    <w:rsid w:val="00BD0C9B"/>
    <w:rsid w:val="00BD0FA9"/>
    <w:rsid w:val="00BD0FC2"/>
    <w:rsid w:val="00BD184E"/>
    <w:rsid w:val="00BD1DDD"/>
    <w:rsid w:val="00BD29FD"/>
    <w:rsid w:val="00BD324C"/>
    <w:rsid w:val="00BD3569"/>
    <w:rsid w:val="00BD4A35"/>
    <w:rsid w:val="00BD547E"/>
    <w:rsid w:val="00BD6400"/>
    <w:rsid w:val="00BD7346"/>
    <w:rsid w:val="00BE053A"/>
    <w:rsid w:val="00BE0BAF"/>
    <w:rsid w:val="00BE1DDA"/>
    <w:rsid w:val="00BE1F34"/>
    <w:rsid w:val="00BE39D2"/>
    <w:rsid w:val="00BE4DAE"/>
    <w:rsid w:val="00BE50C2"/>
    <w:rsid w:val="00BE71FC"/>
    <w:rsid w:val="00BE77FD"/>
    <w:rsid w:val="00BF03F8"/>
    <w:rsid w:val="00BF1DBE"/>
    <w:rsid w:val="00BF237E"/>
    <w:rsid w:val="00BF589D"/>
    <w:rsid w:val="00BF6AE6"/>
    <w:rsid w:val="00BF7C98"/>
    <w:rsid w:val="00BF7E47"/>
    <w:rsid w:val="00C000CC"/>
    <w:rsid w:val="00C03F39"/>
    <w:rsid w:val="00C04A61"/>
    <w:rsid w:val="00C0598D"/>
    <w:rsid w:val="00C069E1"/>
    <w:rsid w:val="00C06B6C"/>
    <w:rsid w:val="00C073AE"/>
    <w:rsid w:val="00C07DF2"/>
    <w:rsid w:val="00C11986"/>
    <w:rsid w:val="00C130E4"/>
    <w:rsid w:val="00C13A9C"/>
    <w:rsid w:val="00C14664"/>
    <w:rsid w:val="00C14908"/>
    <w:rsid w:val="00C14931"/>
    <w:rsid w:val="00C14D77"/>
    <w:rsid w:val="00C166FF"/>
    <w:rsid w:val="00C17435"/>
    <w:rsid w:val="00C2013E"/>
    <w:rsid w:val="00C20FBC"/>
    <w:rsid w:val="00C21705"/>
    <w:rsid w:val="00C21EC8"/>
    <w:rsid w:val="00C21F37"/>
    <w:rsid w:val="00C22CF8"/>
    <w:rsid w:val="00C22F80"/>
    <w:rsid w:val="00C23DCB"/>
    <w:rsid w:val="00C24A9A"/>
    <w:rsid w:val="00C268C3"/>
    <w:rsid w:val="00C26EDD"/>
    <w:rsid w:val="00C2706E"/>
    <w:rsid w:val="00C2758E"/>
    <w:rsid w:val="00C27C30"/>
    <w:rsid w:val="00C33C07"/>
    <w:rsid w:val="00C34CD4"/>
    <w:rsid w:val="00C37455"/>
    <w:rsid w:val="00C374F7"/>
    <w:rsid w:val="00C375A9"/>
    <w:rsid w:val="00C37734"/>
    <w:rsid w:val="00C37A5E"/>
    <w:rsid w:val="00C425E0"/>
    <w:rsid w:val="00C42BB6"/>
    <w:rsid w:val="00C42E64"/>
    <w:rsid w:val="00C432EF"/>
    <w:rsid w:val="00C44640"/>
    <w:rsid w:val="00C45443"/>
    <w:rsid w:val="00C46AB4"/>
    <w:rsid w:val="00C47909"/>
    <w:rsid w:val="00C51648"/>
    <w:rsid w:val="00C51BBA"/>
    <w:rsid w:val="00C51F86"/>
    <w:rsid w:val="00C52559"/>
    <w:rsid w:val="00C52682"/>
    <w:rsid w:val="00C5333B"/>
    <w:rsid w:val="00C53DF5"/>
    <w:rsid w:val="00C557B3"/>
    <w:rsid w:val="00C56278"/>
    <w:rsid w:val="00C5656D"/>
    <w:rsid w:val="00C57302"/>
    <w:rsid w:val="00C57A59"/>
    <w:rsid w:val="00C61B76"/>
    <w:rsid w:val="00C637B0"/>
    <w:rsid w:val="00C65289"/>
    <w:rsid w:val="00C6585B"/>
    <w:rsid w:val="00C65B39"/>
    <w:rsid w:val="00C6645A"/>
    <w:rsid w:val="00C667B5"/>
    <w:rsid w:val="00C67969"/>
    <w:rsid w:val="00C70F2E"/>
    <w:rsid w:val="00C722B0"/>
    <w:rsid w:val="00C72375"/>
    <w:rsid w:val="00C72AA1"/>
    <w:rsid w:val="00C75909"/>
    <w:rsid w:val="00C771F1"/>
    <w:rsid w:val="00C811AB"/>
    <w:rsid w:val="00C817D7"/>
    <w:rsid w:val="00C827F8"/>
    <w:rsid w:val="00C82966"/>
    <w:rsid w:val="00C8299A"/>
    <w:rsid w:val="00C83CE8"/>
    <w:rsid w:val="00C851DC"/>
    <w:rsid w:val="00C85321"/>
    <w:rsid w:val="00C85668"/>
    <w:rsid w:val="00C87108"/>
    <w:rsid w:val="00C905BB"/>
    <w:rsid w:val="00C91E4B"/>
    <w:rsid w:val="00C92406"/>
    <w:rsid w:val="00C93705"/>
    <w:rsid w:val="00C937AE"/>
    <w:rsid w:val="00C94D99"/>
    <w:rsid w:val="00C95072"/>
    <w:rsid w:val="00C95739"/>
    <w:rsid w:val="00C95B94"/>
    <w:rsid w:val="00C96C82"/>
    <w:rsid w:val="00C97C0D"/>
    <w:rsid w:val="00CA2AA6"/>
    <w:rsid w:val="00CA519E"/>
    <w:rsid w:val="00CA560C"/>
    <w:rsid w:val="00CA5C62"/>
    <w:rsid w:val="00CA68CD"/>
    <w:rsid w:val="00CA7116"/>
    <w:rsid w:val="00CA7828"/>
    <w:rsid w:val="00CA7BFC"/>
    <w:rsid w:val="00CA7D49"/>
    <w:rsid w:val="00CB06C5"/>
    <w:rsid w:val="00CB1FAD"/>
    <w:rsid w:val="00CB3451"/>
    <w:rsid w:val="00CB387B"/>
    <w:rsid w:val="00CB5391"/>
    <w:rsid w:val="00CB574E"/>
    <w:rsid w:val="00CB66D8"/>
    <w:rsid w:val="00CB6B7A"/>
    <w:rsid w:val="00CC062B"/>
    <w:rsid w:val="00CC0666"/>
    <w:rsid w:val="00CC0A64"/>
    <w:rsid w:val="00CC24A2"/>
    <w:rsid w:val="00CC29BC"/>
    <w:rsid w:val="00CC4239"/>
    <w:rsid w:val="00CC4F7A"/>
    <w:rsid w:val="00CC62F4"/>
    <w:rsid w:val="00CD0FD6"/>
    <w:rsid w:val="00CD12A6"/>
    <w:rsid w:val="00CD192A"/>
    <w:rsid w:val="00CD1DB3"/>
    <w:rsid w:val="00CD5297"/>
    <w:rsid w:val="00CD64FE"/>
    <w:rsid w:val="00CD6D38"/>
    <w:rsid w:val="00CD7C73"/>
    <w:rsid w:val="00CE0EA2"/>
    <w:rsid w:val="00CE0F51"/>
    <w:rsid w:val="00CE162F"/>
    <w:rsid w:val="00CE22B8"/>
    <w:rsid w:val="00CE24F5"/>
    <w:rsid w:val="00CE251E"/>
    <w:rsid w:val="00CE3A69"/>
    <w:rsid w:val="00CE4497"/>
    <w:rsid w:val="00CE707E"/>
    <w:rsid w:val="00CE722A"/>
    <w:rsid w:val="00CE7238"/>
    <w:rsid w:val="00CF0169"/>
    <w:rsid w:val="00CF1121"/>
    <w:rsid w:val="00CF1C26"/>
    <w:rsid w:val="00CF1F54"/>
    <w:rsid w:val="00CF208B"/>
    <w:rsid w:val="00CF3F0B"/>
    <w:rsid w:val="00CF4C38"/>
    <w:rsid w:val="00CF4D2C"/>
    <w:rsid w:val="00CF54B1"/>
    <w:rsid w:val="00CF5996"/>
    <w:rsid w:val="00CF605D"/>
    <w:rsid w:val="00CF7464"/>
    <w:rsid w:val="00CF772A"/>
    <w:rsid w:val="00CF79AB"/>
    <w:rsid w:val="00D0037E"/>
    <w:rsid w:val="00D00E67"/>
    <w:rsid w:val="00D0125F"/>
    <w:rsid w:val="00D04683"/>
    <w:rsid w:val="00D05244"/>
    <w:rsid w:val="00D0524A"/>
    <w:rsid w:val="00D052E9"/>
    <w:rsid w:val="00D056B4"/>
    <w:rsid w:val="00D05764"/>
    <w:rsid w:val="00D07AFC"/>
    <w:rsid w:val="00D10C12"/>
    <w:rsid w:val="00D10C74"/>
    <w:rsid w:val="00D116AE"/>
    <w:rsid w:val="00D12138"/>
    <w:rsid w:val="00D13701"/>
    <w:rsid w:val="00D14543"/>
    <w:rsid w:val="00D15A4B"/>
    <w:rsid w:val="00D1739D"/>
    <w:rsid w:val="00D1771F"/>
    <w:rsid w:val="00D200C8"/>
    <w:rsid w:val="00D20DE6"/>
    <w:rsid w:val="00D2166A"/>
    <w:rsid w:val="00D22D04"/>
    <w:rsid w:val="00D23A6B"/>
    <w:rsid w:val="00D25011"/>
    <w:rsid w:val="00D25978"/>
    <w:rsid w:val="00D26B65"/>
    <w:rsid w:val="00D27321"/>
    <w:rsid w:val="00D279C4"/>
    <w:rsid w:val="00D30CA3"/>
    <w:rsid w:val="00D31017"/>
    <w:rsid w:val="00D313F5"/>
    <w:rsid w:val="00D321F5"/>
    <w:rsid w:val="00D3260B"/>
    <w:rsid w:val="00D33632"/>
    <w:rsid w:val="00D338AA"/>
    <w:rsid w:val="00D36AA1"/>
    <w:rsid w:val="00D3722C"/>
    <w:rsid w:val="00D37328"/>
    <w:rsid w:val="00D37E14"/>
    <w:rsid w:val="00D41074"/>
    <w:rsid w:val="00D4108D"/>
    <w:rsid w:val="00D4291F"/>
    <w:rsid w:val="00D45096"/>
    <w:rsid w:val="00D504B0"/>
    <w:rsid w:val="00D511B2"/>
    <w:rsid w:val="00D518DD"/>
    <w:rsid w:val="00D53A07"/>
    <w:rsid w:val="00D53DE3"/>
    <w:rsid w:val="00D5467F"/>
    <w:rsid w:val="00D57018"/>
    <w:rsid w:val="00D57D1C"/>
    <w:rsid w:val="00D601EF"/>
    <w:rsid w:val="00D61514"/>
    <w:rsid w:val="00D61851"/>
    <w:rsid w:val="00D61D4A"/>
    <w:rsid w:val="00D62787"/>
    <w:rsid w:val="00D6487A"/>
    <w:rsid w:val="00D66F09"/>
    <w:rsid w:val="00D70AD0"/>
    <w:rsid w:val="00D70BB0"/>
    <w:rsid w:val="00D72254"/>
    <w:rsid w:val="00D73518"/>
    <w:rsid w:val="00D742A0"/>
    <w:rsid w:val="00D76B72"/>
    <w:rsid w:val="00D7787D"/>
    <w:rsid w:val="00D77E8C"/>
    <w:rsid w:val="00D80279"/>
    <w:rsid w:val="00D812A1"/>
    <w:rsid w:val="00D82055"/>
    <w:rsid w:val="00D822F0"/>
    <w:rsid w:val="00D8369D"/>
    <w:rsid w:val="00D8488E"/>
    <w:rsid w:val="00D84983"/>
    <w:rsid w:val="00D84A3A"/>
    <w:rsid w:val="00D853C3"/>
    <w:rsid w:val="00D86A11"/>
    <w:rsid w:val="00D8773D"/>
    <w:rsid w:val="00D8781C"/>
    <w:rsid w:val="00D90715"/>
    <w:rsid w:val="00D92AC5"/>
    <w:rsid w:val="00D92FA0"/>
    <w:rsid w:val="00D941F2"/>
    <w:rsid w:val="00D94D30"/>
    <w:rsid w:val="00DA2C60"/>
    <w:rsid w:val="00DA2DCF"/>
    <w:rsid w:val="00DA3A3A"/>
    <w:rsid w:val="00DA4759"/>
    <w:rsid w:val="00DA622A"/>
    <w:rsid w:val="00DB046D"/>
    <w:rsid w:val="00DB1373"/>
    <w:rsid w:val="00DB2EEC"/>
    <w:rsid w:val="00DB37C2"/>
    <w:rsid w:val="00DB483F"/>
    <w:rsid w:val="00DB6F17"/>
    <w:rsid w:val="00DC1DF9"/>
    <w:rsid w:val="00DC22FE"/>
    <w:rsid w:val="00DC47A2"/>
    <w:rsid w:val="00DC631A"/>
    <w:rsid w:val="00DC64F9"/>
    <w:rsid w:val="00DC7152"/>
    <w:rsid w:val="00DC767A"/>
    <w:rsid w:val="00DD0FFA"/>
    <w:rsid w:val="00DD1A9C"/>
    <w:rsid w:val="00DD1FD3"/>
    <w:rsid w:val="00DD2051"/>
    <w:rsid w:val="00DD30B7"/>
    <w:rsid w:val="00DD30CC"/>
    <w:rsid w:val="00DD3415"/>
    <w:rsid w:val="00DD3BEA"/>
    <w:rsid w:val="00DD3D15"/>
    <w:rsid w:val="00DD457C"/>
    <w:rsid w:val="00DD7F69"/>
    <w:rsid w:val="00DE292E"/>
    <w:rsid w:val="00DE52E3"/>
    <w:rsid w:val="00DE593B"/>
    <w:rsid w:val="00DE60D5"/>
    <w:rsid w:val="00DF08A2"/>
    <w:rsid w:val="00DF15A8"/>
    <w:rsid w:val="00DF1837"/>
    <w:rsid w:val="00DF1C51"/>
    <w:rsid w:val="00DF383D"/>
    <w:rsid w:val="00DF38E5"/>
    <w:rsid w:val="00DF3992"/>
    <w:rsid w:val="00DF41D9"/>
    <w:rsid w:val="00DF56F5"/>
    <w:rsid w:val="00E01D21"/>
    <w:rsid w:val="00E03112"/>
    <w:rsid w:val="00E04753"/>
    <w:rsid w:val="00E05760"/>
    <w:rsid w:val="00E10E88"/>
    <w:rsid w:val="00E14184"/>
    <w:rsid w:val="00E14401"/>
    <w:rsid w:val="00E15701"/>
    <w:rsid w:val="00E15BF3"/>
    <w:rsid w:val="00E16404"/>
    <w:rsid w:val="00E169B4"/>
    <w:rsid w:val="00E16CF0"/>
    <w:rsid w:val="00E16E35"/>
    <w:rsid w:val="00E176E4"/>
    <w:rsid w:val="00E20666"/>
    <w:rsid w:val="00E22629"/>
    <w:rsid w:val="00E2707F"/>
    <w:rsid w:val="00E27236"/>
    <w:rsid w:val="00E31946"/>
    <w:rsid w:val="00E32071"/>
    <w:rsid w:val="00E34951"/>
    <w:rsid w:val="00E350C2"/>
    <w:rsid w:val="00E365A1"/>
    <w:rsid w:val="00E36E51"/>
    <w:rsid w:val="00E37952"/>
    <w:rsid w:val="00E418C1"/>
    <w:rsid w:val="00E41994"/>
    <w:rsid w:val="00E41FE4"/>
    <w:rsid w:val="00E4231A"/>
    <w:rsid w:val="00E43FB2"/>
    <w:rsid w:val="00E449AA"/>
    <w:rsid w:val="00E45F00"/>
    <w:rsid w:val="00E46AA6"/>
    <w:rsid w:val="00E46F58"/>
    <w:rsid w:val="00E4731F"/>
    <w:rsid w:val="00E500B0"/>
    <w:rsid w:val="00E50F1A"/>
    <w:rsid w:val="00E52205"/>
    <w:rsid w:val="00E527E2"/>
    <w:rsid w:val="00E54123"/>
    <w:rsid w:val="00E5648B"/>
    <w:rsid w:val="00E62239"/>
    <w:rsid w:val="00E641C8"/>
    <w:rsid w:val="00E65725"/>
    <w:rsid w:val="00E66F0C"/>
    <w:rsid w:val="00E71273"/>
    <w:rsid w:val="00E71719"/>
    <w:rsid w:val="00E71C12"/>
    <w:rsid w:val="00E72C6F"/>
    <w:rsid w:val="00E72E29"/>
    <w:rsid w:val="00E72E37"/>
    <w:rsid w:val="00E744F1"/>
    <w:rsid w:val="00E74DB9"/>
    <w:rsid w:val="00E81963"/>
    <w:rsid w:val="00E8286D"/>
    <w:rsid w:val="00E8327D"/>
    <w:rsid w:val="00E83512"/>
    <w:rsid w:val="00E84D29"/>
    <w:rsid w:val="00E84E48"/>
    <w:rsid w:val="00E85079"/>
    <w:rsid w:val="00E86E91"/>
    <w:rsid w:val="00E8723E"/>
    <w:rsid w:val="00E87FEE"/>
    <w:rsid w:val="00E9001D"/>
    <w:rsid w:val="00E94203"/>
    <w:rsid w:val="00E9438C"/>
    <w:rsid w:val="00E955F4"/>
    <w:rsid w:val="00E958CF"/>
    <w:rsid w:val="00E95FF9"/>
    <w:rsid w:val="00E9688B"/>
    <w:rsid w:val="00E969A9"/>
    <w:rsid w:val="00E97BA6"/>
    <w:rsid w:val="00EA0DB4"/>
    <w:rsid w:val="00EA1456"/>
    <w:rsid w:val="00EA1814"/>
    <w:rsid w:val="00EA24AA"/>
    <w:rsid w:val="00EA2EA9"/>
    <w:rsid w:val="00EA573C"/>
    <w:rsid w:val="00EA57C6"/>
    <w:rsid w:val="00EA6355"/>
    <w:rsid w:val="00EA7083"/>
    <w:rsid w:val="00EB2104"/>
    <w:rsid w:val="00EB3B04"/>
    <w:rsid w:val="00EB41B7"/>
    <w:rsid w:val="00EB429D"/>
    <w:rsid w:val="00EB4D70"/>
    <w:rsid w:val="00EB5885"/>
    <w:rsid w:val="00EB5DA9"/>
    <w:rsid w:val="00EB6B7E"/>
    <w:rsid w:val="00EB7555"/>
    <w:rsid w:val="00EB7882"/>
    <w:rsid w:val="00EB7E44"/>
    <w:rsid w:val="00EC17C4"/>
    <w:rsid w:val="00EC370A"/>
    <w:rsid w:val="00EC4679"/>
    <w:rsid w:val="00EC4BF3"/>
    <w:rsid w:val="00EC59AC"/>
    <w:rsid w:val="00EC5CA2"/>
    <w:rsid w:val="00EC627A"/>
    <w:rsid w:val="00EC6B51"/>
    <w:rsid w:val="00EC6F43"/>
    <w:rsid w:val="00EC71F4"/>
    <w:rsid w:val="00ED1365"/>
    <w:rsid w:val="00ED28D0"/>
    <w:rsid w:val="00ED51EB"/>
    <w:rsid w:val="00ED75A2"/>
    <w:rsid w:val="00ED771B"/>
    <w:rsid w:val="00EE0802"/>
    <w:rsid w:val="00EE1465"/>
    <w:rsid w:val="00EE1C56"/>
    <w:rsid w:val="00EE2DE6"/>
    <w:rsid w:val="00EE3881"/>
    <w:rsid w:val="00EE63F9"/>
    <w:rsid w:val="00EF1180"/>
    <w:rsid w:val="00EF159F"/>
    <w:rsid w:val="00EF1D5C"/>
    <w:rsid w:val="00EF445F"/>
    <w:rsid w:val="00EF44F8"/>
    <w:rsid w:val="00EF503C"/>
    <w:rsid w:val="00EF5BA5"/>
    <w:rsid w:val="00EF61F1"/>
    <w:rsid w:val="00F017E1"/>
    <w:rsid w:val="00F01911"/>
    <w:rsid w:val="00F01AC0"/>
    <w:rsid w:val="00F01CAC"/>
    <w:rsid w:val="00F054CA"/>
    <w:rsid w:val="00F06EB3"/>
    <w:rsid w:val="00F1022F"/>
    <w:rsid w:val="00F109C7"/>
    <w:rsid w:val="00F1135C"/>
    <w:rsid w:val="00F12291"/>
    <w:rsid w:val="00F13498"/>
    <w:rsid w:val="00F138D0"/>
    <w:rsid w:val="00F13F7C"/>
    <w:rsid w:val="00F13FE2"/>
    <w:rsid w:val="00F145DF"/>
    <w:rsid w:val="00F14685"/>
    <w:rsid w:val="00F156DD"/>
    <w:rsid w:val="00F169C9"/>
    <w:rsid w:val="00F177A2"/>
    <w:rsid w:val="00F177AE"/>
    <w:rsid w:val="00F2076B"/>
    <w:rsid w:val="00F22063"/>
    <w:rsid w:val="00F23259"/>
    <w:rsid w:val="00F2372C"/>
    <w:rsid w:val="00F2398F"/>
    <w:rsid w:val="00F2624A"/>
    <w:rsid w:val="00F2642F"/>
    <w:rsid w:val="00F26B97"/>
    <w:rsid w:val="00F30136"/>
    <w:rsid w:val="00F303B4"/>
    <w:rsid w:val="00F32D0C"/>
    <w:rsid w:val="00F33729"/>
    <w:rsid w:val="00F34CFA"/>
    <w:rsid w:val="00F35022"/>
    <w:rsid w:val="00F351EF"/>
    <w:rsid w:val="00F35361"/>
    <w:rsid w:val="00F357A8"/>
    <w:rsid w:val="00F360D7"/>
    <w:rsid w:val="00F37B87"/>
    <w:rsid w:val="00F40051"/>
    <w:rsid w:val="00F409E4"/>
    <w:rsid w:val="00F40F5F"/>
    <w:rsid w:val="00F431B5"/>
    <w:rsid w:val="00F4702D"/>
    <w:rsid w:val="00F47076"/>
    <w:rsid w:val="00F4740F"/>
    <w:rsid w:val="00F47AE4"/>
    <w:rsid w:val="00F5018C"/>
    <w:rsid w:val="00F50855"/>
    <w:rsid w:val="00F50D09"/>
    <w:rsid w:val="00F53786"/>
    <w:rsid w:val="00F537B0"/>
    <w:rsid w:val="00F538B2"/>
    <w:rsid w:val="00F56A93"/>
    <w:rsid w:val="00F57429"/>
    <w:rsid w:val="00F57CE2"/>
    <w:rsid w:val="00F6026F"/>
    <w:rsid w:val="00F61379"/>
    <w:rsid w:val="00F6232F"/>
    <w:rsid w:val="00F62577"/>
    <w:rsid w:val="00F629AC"/>
    <w:rsid w:val="00F63A47"/>
    <w:rsid w:val="00F64F52"/>
    <w:rsid w:val="00F67101"/>
    <w:rsid w:val="00F7087E"/>
    <w:rsid w:val="00F70C8A"/>
    <w:rsid w:val="00F7154D"/>
    <w:rsid w:val="00F727F4"/>
    <w:rsid w:val="00F7516A"/>
    <w:rsid w:val="00F751A6"/>
    <w:rsid w:val="00F7621E"/>
    <w:rsid w:val="00F7631F"/>
    <w:rsid w:val="00F763D9"/>
    <w:rsid w:val="00F7689F"/>
    <w:rsid w:val="00F774A9"/>
    <w:rsid w:val="00F77B62"/>
    <w:rsid w:val="00F80102"/>
    <w:rsid w:val="00F80A16"/>
    <w:rsid w:val="00F80FD8"/>
    <w:rsid w:val="00F83761"/>
    <w:rsid w:val="00F853DD"/>
    <w:rsid w:val="00F85FF8"/>
    <w:rsid w:val="00F86BB8"/>
    <w:rsid w:val="00F86D50"/>
    <w:rsid w:val="00F900D7"/>
    <w:rsid w:val="00F92A23"/>
    <w:rsid w:val="00F93909"/>
    <w:rsid w:val="00F93BB3"/>
    <w:rsid w:val="00F940F3"/>
    <w:rsid w:val="00F94176"/>
    <w:rsid w:val="00F945AE"/>
    <w:rsid w:val="00F94740"/>
    <w:rsid w:val="00F94BC3"/>
    <w:rsid w:val="00F95A07"/>
    <w:rsid w:val="00F974B2"/>
    <w:rsid w:val="00FA0780"/>
    <w:rsid w:val="00FA1567"/>
    <w:rsid w:val="00FA33DA"/>
    <w:rsid w:val="00FA3E78"/>
    <w:rsid w:val="00FA4B67"/>
    <w:rsid w:val="00FA6B8B"/>
    <w:rsid w:val="00FB03EB"/>
    <w:rsid w:val="00FB1687"/>
    <w:rsid w:val="00FB5444"/>
    <w:rsid w:val="00FB6F9C"/>
    <w:rsid w:val="00FB7563"/>
    <w:rsid w:val="00FC0A20"/>
    <w:rsid w:val="00FC16F0"/>
    <w:rsid w:val="00FC203C"/>
    <w:rsid w:val="00FC2BC1"/>
    <w:rsid w:val="00FC2EF4"/>
    <w:rsid w:val="00FC30B5"/>
    <w:rsid w:val="00FC3169"/>
    <w:rsid w:val="00FC3C83"/>
    <w:rsid w:val="00FC4105"/>
    <w:rsid w:val="00FC4A1D"/>
    <w:rsid w:val="00FC5FE6"/>
    <w:rsid w:val="00FC65BD"/>
    <w:rsid w:val="00FC7C53"/>
    <w:rsid w:val="00FD0A59"/>
    <w:rsid w:val="00FD36FF"/>
    <w:rsid w:val="00FD4457"/>
    <w:rsid w:val="00FD572B"/>
    <w:rsid w:val="00FD6FF7"/>
    <w:rsid w:val="00FD736E"/>
    <w:rsid w:val="00FD78F3"/>
    <w:rsid w:val="00FE0AC8"/>
    <w:rsid w:val="00FE4270"/>
    <w:rsid w:val="00FE7BBA"/>
    <w:rsid w:val="00FF0A60"/>
    <w:rsid w:val="00FF0EA6"/>
    <w:rsid w:val="00FF7D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rbel" w:eastAsia="Corbel" w:hAnsi="Corbel"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F71"/>
    <w:rPr>
      <w:rFonts w:ascii="Times New Roman" w:hAnsi="Times New Roman"/>
      <w:sz w:val="20"/>
      <w:szCs w:val="20"/>
    </w:rPr>
  </w:style>
  <w:style w:type="paragraph" w:styleId="Heading1">
    <w:name w:val="heading 1"/>
    <w:basedOn w:val="Normal"/>
    <w:next w:val="Normal"/>
    <w:link w:val="Heading1Char"/>
    <w:uiPriority w:val="99"/>
    <w:qFormat/>
    <w:rsid w:val="003539F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FB5444"/>
    <w:pPr>
      <w:keepNext/>
      <w:keepLines/>
      <w:spacing w:before="200"/>
      <w:outlineLvl w:val="1"/>
    </w:pPr>
    <w:rPr>
      <w:rFonts w:ascii="Consolas" w:eastAsia="Times New Roman" w:hAnsi="Consolas"/>
      <w:b/>
      <w:bCs/>
      <w:color w:val="7FD13B"/>
      <w:sz w:val="26"/>
      <w:szCs w:val="26"/>
    </w:rPr>
  </w:style>
  <w:style w:type="paragraph" w:styleId="Heading3">
    <w:name w:val="heading 3"/>
    <w:basedOn w:val="Normal"/>
    <w:next w:val="Normal"/>
    <w:link w:val="Heading3Char"/>
    <w:uiPriority w:val="99"/>
    <w:qFormat/>
    <w:rsid w:val="009B53E4"/>
    <w:pPr>
      <w:keepNext/>
      <w:keepLines/>
      <w:spacing w:before="200" w:line="259" w:lineRule="auto"/>
      <w:ind w:left="720" w:hanging="720"/>
      <w:outlineLvl w:val="2"/>
    </w:pPr>
    <w:rPr>
      <w:rFonts w:ascii="Consolas" w:eastAsia="Times New Roman" w:hAnsi="Consolas"/>
      <w:b/>
      <w:bCs/>
      <w:color w:val="000000"/>
      <w:sz w:val="22"/>
      <w:szCs w:val="22"/>
      <w:lang w:eastAsia="ja-JP"/>
    </w:rPr>
  </w:style>
  <w:style w:type="paragraph" w:styleId="Heading4">
    <w:name w:val="heading 4"/>
    <w:basedOn w:val="Normal"/>
    <w:next w:val="Normal"/>
    <w:link w:val="Heading4Char"/>
    <w:uiPriority w:val="99"/>
    <w:qFormat/>
    <w:rsid w:val="009B53E4"/>
    <w:pPr>
      <w:keepNext/>
      <w:keepLines/>
      <w:spacing w:before="200" w:line="259" w:lineRule="auto"/>
      <w:ind w:left="864" w:hanging="864"/>
      <w:outlineLvl w:val="3"/>
    </w:pPr>
    <w:rPr>
      <w:rFonts w:ascii="Consolas" w:eastAsia="Times New Roman" w:hAnsi="Consolas"/>
      <w:b/>
      <w:bCs/>
      <w:i/>
      <w:iCs/>
      <w:color w:val="000000"/>
      <w:sz w:val="22"/>
      <w:szCs w:val="22"/>
      <w:lang w:eastAsia="ja-JP"/>
    </w:rPr>
  </w:style>
  <w:style w:type="paragraph" w:styleId="Heading5">
    <w:name w:val="heading 5"/>
    <w:basedOn w:val="Normal"/>
    <w:next w:val="Normal"/>
    <w:link w:val="Heading5Char"/>
    <w:uiPriority w:val="99"/>
    <w:qFormat/>
    <w:rsid w:val="009B53E4"/>
    <w:pPr>
      <w:keepNext/>
      <w:keepLines/>
      <w:spacing w:before="200" w:line="259" w:lineRule="auto"/>
      <w:ind w:left="1008" w:hanging="1008"/>
      <w:outlineLvl w:val="4"/>
    </w:pPr>
    <w:rPr>
      <w:rFonts w:ascii="Consolas" w:eastAsia="Times New Roman" w:hAnsi="Consolas"/>
      <w:color w:val="3A4452"/>
      <w:sz w:val="22"/>
      <w:szCs w:val="22"/>
      <w:lang w:eastAsia="ja-JP"/>
    </w:rPr>
  </w:style>
  <w:style w:type="paragraph" w:styleId="Heading6">
    <w:name w:val="heading 6"/>
    <w:basedOn w:val="Normal"/>
    <w:next w:val="Normal"/>
    <w:link w:val="Heading6Char"/>
    <w:uiPriority w:val="99"/>
    <w:qFormat/>
    <w:rsid w:val="009B53E4"/>
    <w:pPr>
      <w:keepNext/>
      <w:keepLines/>
      <w:spacing w:before="200" w:line="259" w:lineRule="auto"/>
      <w:ind w:left="1152" w:hanging="1152"/>
      <w:outlineLvl w:val="5"/>
    </w:pPr>
    <w:rPr>
      <w:rFonts w:ascii="Consolas" w:eastAsia="Times New Roman" w:hAnsi="Consolas"/>
      <w:i/>
      <w:iCs/>
      <w:color w:val="3A4452"/>
      <w:sz w:val="22"/>
      <w:szCs w:val="22"/>
      <w:lang w:eastAsia="ja-JP"/>
    </w:rPr>
  </w:style>
  <w:style w:type="paragraph" w:styleId="Heading7">
    <w:name w:val="heading 7"/>
    <w:basedOn w:val="Normal"/>
    <w:next w:val="Normal"/>
    <w:link w:val="Heading7Char"/>
    <w:uiPriority w:val="99"/>
    <w:qFormat/>
    <w:rsid w:val="009B53E4"/>
    <w:pPr>
      <w:keepNext/>
      <w:keepLines/>
      <w:spacing w:before="200" w:line="259" w:lineRule="auto"/>
      <w:ind w:left="1296" w:hanging="1296"/>
      <w:outlineLvl w:val="6"/>
    </w:pPr>
    <w:rPr>
      <w:rFonts w:ascii="Consolas" w:eastAsia="Times New Roman" w:hAnsi="Consolas"/>
      <w:i/>
      <w:iCs/>
      <w:color w:val="404040"/>
      <w:sz w:val="22"/>
      <w:szCs w:val="22"/>
      <w:lang w:eastAsia="ja-JP"/>
    </w:rPr>
  </w:style>
  <w:style w:type="paragraph" w:styleId="Heading8">
    <w:name w:val="heading 8"/>
    <w:basedOn w:val="Normal"/>
    <w:next w:val="Normal"/>
    <w:link w:val="Heading8Char"/>
    <w:uiPriority w:val="99"/>
    <w:qFormat/>
    <w:rsid w:val="009B53E4"/>
    <w:pPr>
      <w:keepNext/>
      <w:keepLines/>
      <w:spacing w:before="200" w:line="259" w:lineRule="auto"/>
      <w:ind w:left="1440" w:hanging="1440"/>
      <w:outlineLvl w:val="7"/>
    </w:pPr>
    <w:rPr>
      <w:rFonts w:ascii="Consolas" w:eastAsia="Times New Roman" w:hAnsi="Consolas"/>
      <w:color w:val="404040"/>
      <w:lang w:eastAsia="ja-JP"/>
    </w:rPr>
  </w:style>
  <w:style w:type="paragraph" w:styleId="Heading9">
    <w:name w:val="heading 9"/>
    <w:basedOn w:val="Normal"/>
    <w:next w:val="Normal"/>
    <w:link w:val="Heading9Char"/>
    <w:uiPriority w:val="99"/>
    <w:qFormat/>
    <w:rsid w:val="009B53E4"/>
    <w:pPr>
      <w:keepNext/>
      <w:keepLines/>
      <w:spacing w:before="200" w:line="259" w:lineRule="auto"/>
      <w:ind w:left="1584" w:hanging="1584"/>
      <w:outlineLvl w:val="8"/>
    </w:pPr>
    <w:rPr>
      <w:rFonts w:ascii="Consolas" w:eastAsia="Times New Roman" w:hAnsi="Consolas"/>
      <w:i/>
      <w:iCs/>
      <w:color w:val="40404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539F4"/>
    <w:rPr>
      <w:rFonts w:ascii="Cambria" w:hAnsi="Cambria" w:cs="Times New Roman"/>
      <w:b/>
      <w:bCs/>
      <w:kern w:val="32"/>
      <w:sz w:val="32"/>
      <w:szCs w:val="32"/>
      <w:lang w:val="en-US"/>
    </w:rPr>
  </w:style>
  <w:style w:type="character" w:customStyle="1" w:styleId="Heading2Char">
    <w:name w:val="Heading 2 Char"/>
    <w:basedOn w:val="DefaultParagraphFont"/>
    <w:link w:val="Heading2"/>
    <w:uiPriority w:val="99"/>
    <w:locked/>
    <w:rsid w:val="00FB5444"/>
    <w:rPr>
      <w:rFonts w:ascii="Consolas" w:hAnsi="Consolas" w:cs="Times New Roman"/>
      <w:b/>
      <w:bCs/>
      <w:color w:val="7FD13B"/>
      <w:sz w:val="26"/>
      <w:szCs w:val="26"/>
      <w:lang w:val="en-US"/>
    </w:rPr>
  </w:style>
  <w:style w:type="character" w:customStyle="1" w:styleId="Heading3Char">
    <w:name w:val="Heading 3 Char"/>
    <w:basedOn w:val="DefaultParagraphFont"/>
    <w:link w:val="Heading3"/>
    <w:uiPriority w:val="99"/>
    <w:semiHidden/>
    <w:locked/>
    <w:rsid w:val="009B53E4"/>
    <w:rPr>
      <w:rFonts w:ascii="Consolas" w:hAnsi="Consolas" w:cs="Times New Roman"/>
      <w:b/>
      <w:bCs/>
      <w:color w:val="000000"/>
      <w:lang w:val="en-US" w:eastAsia="ja-JP"/>
    </w:rPr>
  </w:style>
  <w:style w:type="character" w:customStyle="1" w:styleId="Heading4Char">
    <w:name w:val="Heading 4 Char"/>
    <w:basedOn w:val="DefaultParagraphFont"/>
    <w:link w:val="Heading4"/>
    <w:uiPriority w:val="99"/>
    <w:semiHidden/>
    <w:locked/>
    <w:rsid w:val="009B53E4"/>
    <w:rPr>
      <w:rFonts w:ascii="Consolas" w:hAnsi="Consolas" w:cs="Times New Roman"/>
      <w:b/>
      <w:bCs/>
      <w:i/>
      <w:iCs/>
      <w:color w:val="000000"/>
      <w:lang w:val="en-US" w:eastAsia="ja-JP"/>
    </w:rPr>
  </w:style>
  <w:style w:type="character" w:customStyle="1" w:styleId="Heading5Char">
    <w:name w:val="Heading 5 Char"/>
    <w:basedOn w:val="DefaultParagraphFont"/>
    <w:link w:val="Heading5"/>
    <w:uiPriority w:val="99"/>
    <w:semiHidden/>
    <w:locked/>
    <w:rsid w:val="009B53E4"/>
    <w:rPr>
      <w:rFonts w:ascii="Consolas" w:hAnsi="Consolas" w:cs="Times New Roman"/>
      <w:color w:val="3A4452"/>
      <w:lang w:val="en-US" w:eastAsia="ja-JP"/>
    </w:rPr>
  </w:style>
  <w:style w:type="character" w:customStyle="1" w:styleId="Heading6Char">
    <w:name w:val="Heading 6 Char"/>
    <w:basedOn w:val="DefaultParagraphFont"/>
    <w:link w:val="Heading6"/>
    <w:uiPriority w:val="99"/>
    <w:semiHidden/>
    <w:locked/>
    <w:rsid w:val="009B53E4"/>
    <w:rPr>
      <w:rFonts w:ascii="Consolas" w:hAnsi="Consolas" w:cs="Times New Roman"/>
      <w:i/>
      <w:iCs/>
      <w:color w:val="3A4452"/>
      <w:lang w:val="en-US" w:eastAsia="ja-JP"/>
    </w:rPr>
  </w:style>
  <w:style w:type="character" w:customStyle="1" w:styleId="Heading7Char">
    <w:name w:val="Heading 7 Char"/>
    <w:basedOn w:val="DefaultParagraphFont"/>
    <w:link w:val="Heading7"/>
    <w:uiPriority w:val="99"/>
    <w:semiHidden/>
    <w:locked/>
    <w:rsid w:val="009B53E4"/>
    <w:rPr>
      <w:rFonts w:ascii="Consolas" w:hAnsi="Consolas" w:cs="Times New Roman"/>
      <w:i/>
      <w:iCs/>
      <w:color w:val="404040"/>
      <w:lang w:val="en-US" w:eastAsia="ja-JP"/>
    </w:rPr>
  </w:style>
  <w:style w:type="character" w:customStyle="1" w:styleId="Heading8Char">
    <w:name w:val="Heading 8 Char"/>
    <w:basedOn w:val="DefaultParagraphFont"/>
    <w:link w:val="Heading8"/>
    <w:uiPriority w:val="99"/>
    <w:semiHidden/>
    <w:locked/>
    <w:rsid w:val="009B53E4"/>
    <w:rPr>
      <w:rFonts w:ascii="Consolas" w:hAnsi="Consolas" w:cs="Times New Roman"/>
      <w:color w:val="404040"/>
      <w:sz w:val="20"/>
      <w:szCs w:val="20"/>
      <w:lang w:val="en-US" w:eastAsia="ja-JP"/>
    </w:rPr>
  </w:style>
  <w:style w:type="character" w:customStyle="1" w:styleId="Heading9Char">
    <w:name w:val="Heading 9 Char"/>
    <w:basedOn w:val="DefaultParagraphFont"/>
    <w:link w:val="Heading9"/>
    <w:uiPriority w:val="99"/>
    <w:semiHidden/>
    <w:locked/>
    <w:rsid w:val="009B53E4"/>
    <w:rPr>
      <w:rFonts w:ascii="Consolas" w:hAnsi="Consolas" w:cs="Times New Roman"/>
      <w:i/>
      <w:iCs/>
      <w:color w:val="404040"/>
      <w:sz w:val="20"/>
      <w:szCs w:val="20"/>
      <w:lang w:val="en-US" w:eastAsia="ja-JP"/>
    </w:rPr>
  </w:style>
  <w:style w:type="paragraph" w:styleId="Header">
    <w:name w:val="header"/>
    <w:basedOn w:val="Normal"/>
    <w:link w:val="HeaderChar"/>
    <w:uiPriority w:val="99"/>
    <w:semiHidden/>
    <w:rsid w:val="003C52FB"/>
    <w:pPr>
      <w:tabs>
        <w:tab w:val="center" w:pos="4513"/>
        <w:tab w:val="right" w:pos="9026"/>
      </w:tabs>
    </w:pPr>
  </w:style>
  <w:style w:type="character" w:customStyle="1" w:styleId="HeaderChar">
    <w:name w:val="Header Char"/>
    <w:basedOn w:val="DefaultParagraphFont"/>
    <w:link w:val="Header"/>
    <w:uiPriority w:val="99"/>
    <w:semiHidden/>
    <w:locked/>
    <w:rsid w:val="003C52FB"/>
    <w:rPr>
      <w:rFonts w:ascii="Times New Roman" w:hAnsi="Times New Roman" w:cs="Times New Roman"/>
      <w:sz w:val="20"/>
      <w:szCs w:val="20"/>
      <w:lang w:val="en-US"/>
    </w:rPr>
  </w:style>
  <w:style w:type="paragraph" w:styleId="Footer">
    <w:name w:val="footer"/>
    <w:basedOn w:val="Normal"/>
    <w:link w:val="FooterChar"/>
    <w:uiPriority w:val="99"/>
    <w:rsid w:val="003C52FB"/>
    <w:pPr>
      <w:tabs>
        <w:tab w:val="center" w:pos="4513"/>
        <w:tab w:val="right" w:pos="9026"/>
      </w:tabs>
    </w:pPr>
  </w:style>
  <w:style w:type="character" w:customStyle="1" w:styleId="FooterChar">
    <w:name w:val="Footer Char"/>
    <w:basedOn w:val="DefaultParagraphFont"/>
    <w:link w:val="Footer"/>
    <w:uiPriority w:val="99"/>
    <w:locked/>
    <w:rsid w:val="003C52FB"/>
    <w:rPr>
      <w:rFonts w:ascii="Times New Roman" w:hAnsi="Times New Roman" w:cs="Times New Roman"/>
      <w:sz w:val="20"/>
      <w:szCs w:val="20"/>
      <w:lang w:val="en-US"/>
    </w:rPr>
  </w:style>
  <w:style w:type="paragraph" w:styleId="NoSpacing">
    <w:name w:val="No Spacing"/>
    <w:link w:val="NoSpacingChar"/>
    <w:uiPriority w:val="99"/>
    <w:qFormat/>
    <w:rsid w:val="00D22D04"/>
    <w:rPr>
      <w:rFonts w:eastAsia="Times New Roman"/>
    </w:rPr>
  </w:style>
  <w:style w:type="character" w:customStyle="1" w:styleId="NoSpacingChar">
    <w:name w:val="No Spacing Char"/>
    <w:basedOn w:val="DefaultParagraphFont"/>
    <w:link w:val="NoSpacing"/>
    <w:uiPriority w:val="99"/>
    <w:locked/>
    <w:rsid w:val="00D22D04"/>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D22D0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22D04"/>
    <w:rPr>
      <w:rFonts w:ascii="Tahoma" w:hAnsi="Tahoma" w:cs="Tahoma"/>
      <w:sz w:val="16"/>
      <w:szCs w:val="16"/>
      <w:lang w:val="en-US"/>
    </w:rPr>
  </w:style>
  <w:style w:type="paragraph" w:styleId="FootnoteText">
    <w:name w:val="footnote text"/>
    <w:basedOn w:val="Normal"/>
    <w:link w:val="FootnoteTextChar"/>
    <w:uiPriority w:val="99"/>
    <w:semiHidden/>
    <w:rsid w:val="00FB5444"/>
    <w:pPr>
      <w:spacing w:before="60" w:after="60"/>
      <w:jc w:val="both"/>
    </w:pPr>
    <w:rPr>
      <w:rFonts w:ascii="Arial Narrow" w:eastAsia="Times New Roman" w:hAnsi="Arial Narrow"/>
      <w:color w:val="000000"/>
      <w:sz w:val="18"/>
      <w:szCs w:val="18"/>
      <w:lang w:val="en-ZA"/>
    </w:rPr>
  </w:style>
  <w:style w:type="character" w:customStyle="1" w:styleId="FootnoteTextChar">
    <w:name w:val="Footnote Text Char"/>
    <w:basedOn w:val="DefaultParagraphFont"/>
    <w:link w:val="FootnoteText"/>
    <w:uiPriority w:val="99"/>
    <w:semiHidden/>
    <w:locked/>
    <w:rsid w:val="00FB5444"/>
    <w:rPr>
      <w:rFonts w:ascii="Arial Narrow" w:hAnsi="Arial Narrow" w:cs="Times New Roman"/>
      <w:color w:val="000000"/>
      <w:sz w:val="18"/>
      <w:szCs w:val="18"/>
    </w:rPr>
  </w:style>
  <w:style w:type="character" w:styleId="FootnoteReference">
    <w:name w:val="footnote reference"/>
    <w:basedOn w:val="DefaultParagraphFont"/>
    <w:uiPriority w:val="99"/>
    <w:semiHidden/>
    <w:rsid w:val="00FB5444"/>
    <w:rPr>
      <w:rFonts w:cs="Times New Roman"/>
      <w:vertAlign w:val="superscript"/>
    </w:rPr>
  </w:style>
  <w:style w:type="paragraph" w:styleId="TOCHeading">
    <w:name w:val="TOC Heading"/>
    <w:basedOn w:val="Heading1"/>
    <w:next w:val="Normal"/>
    <w:uiPriority w:val="99"/>
    <w:qFormat/>
    <w:rsid w:val="00FB5444"/>
    <w:pPr>
      <w:keepLines/>
      <w:spacing w:before="480" w:after="0" w:line="276" w:lineRule="auto"/>
      <w:outlineLvl w:val="9"/>
    </w:pPr>
    <w:rPr>
      <w:rFonts w:ascii="Consolas" w:hAnsi="Consolas"/>
      <w:color w:val="5EA226"/>
      <w:kern w:val="0"/>
      <w:sz w:val="28"/>
      <w:szCs w:val="28"/>
    </w:rPr>
  </w:style>
  <w:style w:type="paragraph" w:styleId="TOC1">
    <w:name w:val="toc 1"/>
    <w:basedOn w:val="Normal"/>
    <w:next w:val="Normal"/>
    <w:autoRedefine/>
    <w:uiPriority w:val="39"/>
    <w:rsid w:val="007723FF"/>
    <w:pPr>
      <w:tabs>
        <w:tab w:val="left" w:pos="440"/>
        <w:tab w:val="right" w:leader="dot" w:pos="8897"/>
      </w:tabs>
      <w:spacing w:after="100"/>
    </w:pPr>
    <w:rPr>
      <w:rFonts w:ascii="Calibri" w:hAnsi="Calibri" w:cs="Calibri"/>
      <w:noProof/>
    </w:rPr>
  </w:style>
  <w:style w:type="character" w:styleId="Hyperlink">
    <w:name w:val="Hyperlink"/>
    <w:basedOn w:val="DefaultParagraphFont"/>
    <w:uiPriority w:val="99"/>
    <w:rsid w:val="00FB5444"/>
    <w:rPr>
      <w:rFonts w:cs="Times New Roman"/>
      <w:color w:val="EB8803"/>
      <w:u w:val="single"/>
    </w:rPr>
  </w:style>
  <w:style w:type="paragraph" w:styleId="TOC2">
    <w:name w:val="toc 2"/>
    <w:basedOn w:val="Normal"/>
    <w:next w:val="Normal"/>
    <w:autoRedefine/>
    <w:uiPriority w:val="39"/>
    <w:rsid w:val="00FB5444"/>
    <w:pPr>
      <w:tabs>
        <w:tab w:val="left" w:pos="660"/>
        <w:tab w:val="right" w:leader="dot" w:pos="8897"/>
      </w:tabs>
      <w:spacing w:after="100"/>
      <w:ind w:left="200"/>
    </w:pPr>
    <w:rPr>
      <w:rFonts w:ascii="Calibri" w:hAnsi="Calibri" w:cs="Calibri"/>
      <w:noProof/>
    </w:rPr>
  </w:style>
  <w:style w:type="paragraph" w:styleId="ListParagraph">
    <w:name w:val="List Paragraph"/>
    <w:basedOn w:val="Normal"/>
    <w:link w:val="ListParagraphChar"/>
    <w:uiPriority w:val="34"/>
    <w:qFormat/>
    <w:rsid w:val="003541A3"/>
    <w:pPr>
      <w:spacing w:after="200" w:line="276" w:lineRule="auto"/>
      <w:ind w:left="720"/>
      <w:contextualSpacing/>
    </w:pPr>
    <w:rPr>
      <w:rFonts w:ascii="Corbel" w:hAnsi="Corbel"/>
      <w:sz w:val="24"/>
      <w:szCs w:val="24"/>
      <w:lang w:val="en-ZA"/>
    </w:rPr>
  </w:style>
  <w:style w:type="character" w:customStyle="1" w:styleId="ListParagraphChar">
    <w:name w:val="List Paragraph Char"/>
    <w:basedOn w:val="DefaultParagraphFont"/>
    <w:link w:val="ListParagraph"/>
    <w:uiPriority w:val="34"/>
    <w:locked/>
    <w:rsid w:val="00907A88"/>
    <w:rPr>
      <w:sz w:val="24"/>
      <w:szCs w:val="24"/>
      <w:lang w:val="en-ZA"/>
    </w:rPr>
  </w:style>
  <w:style w:type="table" w:styleId="TableGrid">
    <w:name w:val="Table Grid"/>
    <w:basedOn w:val="TableNormal"/>
    <w:uiPriority w:val="59"/>
    <w:rsid w:val="001B7939"/>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913888"/>
    <w:pPr>
      <w:spacing w:before="60" w:after="60"/>
      <w:jc w:val="both"/>
    </w:pPr>
    <w:rPr>
      <w:rFonts w:ascii="Arial Narrow" w:eastAsia="Times New Roman" w:hAnsi="Arial Narrow"/>
      <w:b/>
      <w:bCs/>
      <w:lang w:val="en-GB" w:eastAsia="en-ZA"/>
    </w:rPr>
  </w:style>
  <w:style w:type="character" w:styleId="CommentReference">
    <w:name w:val="annotation reference"/>
    <w:basedOn w:val="DefaultParagraphFont"/>
    <w:uiPriority w:val="99"/>
    <w:semiHidden/>
    <w:rsid w:val="007F594B"/>
    <w:rPr>
      <w:rFonts w:cs="Times New Roman"/>
      <w:sz w:val="16"/>
      <w:szCs w:val="16"/>
    </w:rPr>
  </w:style>
  <w:style w:type="paragraph" w:styleId="CommentText">
    <w:name w:val="annotation text"/>
    <w:basedOn w:val="Normal"/>
    <w:link w:val="CommentTextChar"/>
    <w:uiPriority w:val="99"/>
    <w:semiHidden/>
    <w:rsid w:val="007F594B"/>
  </w:style>
  <w:style w:type="character" w:customStyle="1" w:styleId="CommentTextChar">
    <w:name w:val="Comment Text Char"/>
    <w:basedOn w:val="DefaultParagraphFont"/>
    <w:link w:val="CommentText"/>
    <w:uiPriority w:val="99"/>
    <w:semiHidden/>
    <w:locked/>
    <w:rsid w:val="007F594B"/>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7F594B"/>
    <w:rPr>
      <w:b/>
      <w:bCs/>
    </w:rPr>
  </w:style>
  <w:style w:type="character" w:customStyle="1" w:styleId="CommentSubjectChar">
    <w:name w:val="Comment Subject Char"/>
    <w:basedOn w:val="CommentTextChar"/>
    <w:link w:val="CommentSubject"/>
    <w:uiPriority w:val="99"/>
    <w:semiHidden/>
    <w:locked/>
    <w:rsid w:val="007F594B"/>
    <w:rPr>
      <w:rFonts w:ascii="Times New Roman" w:hAnsi="Times New Roman" w:cs="Times New Roman"/>
      <w:b/>
      <w:bCs/>
      <w:sz w:val="20"/>
      <w:szCs w:val="20"/>
      <w:lang w:val="en-US"/>
    </w:rPr>
  </w:style>
  <w:style w:type="character" w:styleId="FollowedHyperlink">
    <w:name w:val="FollowedHyperlink"/>
    <w:basedOn w:val="DefaultParagraphFont"/>
    <w:uiPriority w:val="99"/>
    <w:semiHidden/>
    <w:rsid w:val="008A3BCD"/>
    <w:rPr>
      <w:rFonts w:cs="Times New Roman"/>
      <w:color w:val="954F72"/>
      <w:u w:val="single"/>
    </w:rPr>
  </w:style>
  <w:style w:type="paragraph" w:customStyle="1" w:styleId="xl63">
    <w:name w:val="xl63"/>
    <w:basedOn w:val="Normal"/>
    <w:rsid w:val="008A3BC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eastAsia="Times New Roman" w:hAnsi="Arial Narrow"/>
      <w:color w:val="000000"/>
      <w:sz w:val="18"/>
      <w:szCs w:val="18"/>
    </w:rPr>
  </w:style>
  <w:style w:type="paragraph" w:customStyle="1" w:styleId="xl64">
    <w:name w:val="xl64"/>
    <w:basedOn w:val="Normal"/>
    <w:rsid w:val="008A3BC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eastAsia="Times New Roman" w:hAnsi="Arial Narrow"/>
      <w:color w:val="000000"/>
      <w:sz w:val="18"/>
      <w:szCs w:val="18"/>
    </w:rPr>
  </w:style>
  <w:style w:type="paragraph" w:customStyle="1" w:styleId="xl65">
    <w:name w:val="xl65"/>
    <w:basedOn w:val="Normal"/>
    <w:rsid w:val="008A3BC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Narrow" w:eastAsia="Times New Roman" w:hAnsi="Arial Narrow"/>
      <w:color w:val="000000"/>
      <w:sz w:val="18"/>
      <w:szCs w:val="18"/>
    </w:rPr>
  </w:style>
  <w:style w:type="paragraph" w:customStyle="1" w:styleId="xl66">
    <w:name w:val="xl66"/>
    <w:basedOn w:val="Normal"/>
    <w:rsid w:val="008A3BCD"/>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jc w:val="center"/>
      <w:textAlignment w:val="center"/>
    </w:pPr>
    <w:rPr>
      <w:rFonts w:ascii="Arial Narrow" w:eastAsia="Times New Roman" w:hAnsi="Arial Narrow"/>
      <w:color w:val="000000"/>
      <w:sz w:val="18"/>
      <w:szCs w:val="18"/>
    </w:rPr>
  </w:style>
  <w:style w:type="paragraph" w:customStyle="1" w:styleId="xl67">
    <w:name w:val="xl67"/>
    <w:basedOn w:val="Normal"/>
    <w:rsid w:val="008A3BCD"/>
    <w:pPr>
      <w:pBdr>
        <w:top w:val="single" w:sz="4" w:space="0" w:color="000000"/>
        <w:left w:val="single" w:sz="4" w:space="0" w:color="000000"/>
        <w:bottom w:val="single" w:sz="4" w:space="0" w:color="000000"/>
        <w:right w:val="single" w:sz="4" w:space="0" w:color="000000"/>
      </w:pBdr>
      <w:shd w:val="clear" w:color="000000" w:fill="00FF00"/>
      <w:spacing w:before="100" w:beforeAutospacing="1" w:after="100" w:afterAutospacing="1"/>
      <w:jc w:val="center"/>
      <w:textAlignment w:val="center"/>
    </w:pPr>
    <w:rPr>
      <w:rFonts w:ascii="Arial Narrow" w:eastAsia="Times New Roman" w:hAnsi="Arial Narrow"/>
      <w:color w:val="000000"/>
      <w:sz w:val="18"/>
      <w:szCs w:val="18"/>
    </w:rPr>
  </w:style>
  <w:style w:type="paragraph" w:customStyle="1" w:styleId="xl68">
    <w:name w:val="xl68"/>
    <w:basedOn w:val="Normal"/>
    <w:rsid w:val="008A3BCD"/>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Narrow" w:eastAsia="Times New Roman" w:hAnsi="Arial Narrow"/>
      <w:color w:val="000000"/>
      <w:sz w:val="18"/>
      <w:szCs w:val="18"/>
    </w:rPr>
  </w:style>
  <w:style w:type="paragraph" w:customStyle="1" w:styleId="xl69">
    <w:name w:val="xl69"/>
    <w:basedOn w:val="Normal"/>
    <w:rsid w:val="008A3BCD"/>
    <w:pPr>
      <w:pBdr>
        <w:top w:val="single" w:sz="4" w:space="0" w:color="000000"/>
        <w:left w:val="single" w:sz="4" w:space="0" w:color="000000"/>
        <w:bottom w:val="single" w:sz="4" w:space="0" w:color="000000"/>
        <w:right w:val="single" w:sz="4" w:space="0" w:color="000000"/>
      </w:pBdr>
      <w:shd w:val="clear" w:color="000000" w:fill="0000FF"/>
      <w:spacing w:before="100" w:beforeAutospacing="1" w:after="100" w:afterAutospacing="1"/>
      <w:jc w:val="center"/>
      <w:textAlignment w:val="center"/>
    </w:pPr>
    <w:rPr>
      <w:rFonts w:ascii="Arial Narrow" w:eastAsia="Times New Roman" w:hAnsi="Arial Narrow"/>
      <w:color w:val="FFFFFF"/>
      <w:sz w:val="18"/>
      <w:szCs w:val="18"/>
    </w:rPr>
  </w:style>
  <w:style w:type="paragraph" w:customStyle="1" w:styleId="xl70">
    <w:name w:val="xl70"/>
    <w:basedOn w:val="Normal"/>
    <w:rsid w:val="008A3BCD"/>
    <w:pPr>
      <w:pBdr>
        <w:top w:val="single" w:sz="4" w:space="0" w:color="000000"/>
        <w:left w:val="single" w:sz="4" w:space="0" w:color="000000"/>
        <w:bottom w:val="single" w:sz="4" w:space="0" w:color="000000"/>
        <w:right w:val="single" w:sz="4" w:space="0" w:color="000000"/>
      </w:pBdr>
      <w:shd w:val="clear" w:color="000000" w:fill="006400"/>
      <w:spacing w:before="100" w:beforeAutospacing="1" w:after="100" w:afterAutospacing="1"/>
      <w:jc w:val="center"/>
      <w:textAlignment w:val="center"/>
    </w:pPr>
    <w:rPr>
      <w:rFonts w:ascii="Arial Narrow" w:eastAsia="Times New Roman" w:hAnsi="Arial Narrow"/>
      <w:color w:val="FFFFFF"/>
      <w:sz w:val="18"/>
      <w:szCs w:val="18"/>
    </w:rPr>
  </w:style>
  <w:style w:type="paragraph" w:customStyle="1" w:styleId="xl71">
    <w:name w:val="xl71"/>
    <w:basedOn w:val="Normal"/>
    <w:rsid w:val="008A3BCD"/>
    <w:pPr>
      <w:pBdr>
        <w:top w:val="single" w:sz="4" w:space="0" w:color="000000"/>
        <w:bottom w:val="single" w:sz="4" w:space="0" w:color="000000"/>
      </w:pBdr>
      <w:spacing w:before="100" w:beforeAutospacing="1" w:after="100" w:afterAutospacing="1"/>
      <w:textAlignment w:val="top"/>
    </w:pPr>
    <w:rPr>
      <w:rFonts w:eastAsia="Times New Roman"/>
      <w:sz w:val="24"/>
      <w:szCs w:val="24"/>
    </w:rPr>
  </w:style>
  <w:style w:type="paragraph" w:customStyle="1" w:styleId="xl72">
    <w:name w:val="xl72"/>
    <w:basedOn w:val="Normal"/>
    <w:rsid w:val="008A3BCD"/>
    <w:pPr>
      <w:pBdr>
        <w:top w:val="single" w:sz="4" w:space="0" w:color="000000"/>
        <w:left w:val="single" w:sz="4" w:space="0" w:color="000000"/>
        <w:bottom w:val="single" w:sz="4" w:space="0" w:color="000000"/>
        <w:right w:val="single" w:sz="4" w:space="0" w:color="000000"/>
      </w:pBdr>
      <w:shd w:val="clear" w:color="000000" w:fill="FAFAD2"/>
      <w:spacing w:before="100" w:beforeAutospacing="1" w:after="100" w:afterAutospacing="1"/>
      <w:jc w:val="center"/>
      <w:textAlignment w:val="center"/>
    </w:pPr>
    <w:rPr>
      <w:rFonts w:ascii="Arial Narrow" w:eastAsia="Times New Roman" w:hAnsi="Arial Narrow"/>
      <w:b/>
      <w:bCs/>
      <w:color w:val="000000"/>
      <w:sz w:val="18"/>
      <w:szCs w:val="18"/>
    </w:rPr>
  </w:style>
  <w:style w:type="paragraph" w:customStyle="1" w:styleId="xl73">
    <w:name w:val="xl73"/>
    <w:basedOn w:val="Normal"/>
    <w:rsid w:val="008A3BCD"/>
    <w:pPr>
      <w:pBdr>
        <w:left w:val="single" w:sz="4" w:space="0" w:color="000000"/>
        <w:bottom w:val="single" w:sz="4" w:space="0" w:color="000000"/>
      </w:pBdr>
      <w:shd w:val="clear" w:color="000000" w:fill="FAFAD2"/>
      <w:spacing w:before="100" w:beforeAutospacing="1" w:after="100" w:afterAutospacing="1"/>
      <w:textAlignment w:val="top"/>
    </w:pPr>
    <w:rPr>
      <w:rFonts w:eastAsia="Times New Roman"/>
      <w:sz w:val="24"/>
      <w:szCs w:val="24"/>
    </w:rPr>
  </w:style>
  <w:style w:type="paragraph" w:customStyle="1" w:styleId="xl74">
    <w:name w:val="xl74"/>
    <w:basedOn w:val="Normal"/>
    <w:rsid w:val="008A3BCD"/>
    <w:pPr>
      <w:pBdr>
        <w:left w:val="single" w:sz="4" w:space="0" w:color="000000"/>
        <w:bottom w:val="single" w:sz="4" w:space="0" w:color="000000"/>
        <w:right w:val="single" w:sz="4" w:space="0" w:color="000000"/>
      </w:pBdr>
      <w:shd w:val="clear" w:color="000000" w:fill="FAFAD2"/>
      <w:spacing w:before="100" w:beforeAutospacing="1" w:after="100" w:afterAutospacing="1"/>
      <w:textAlignment w:val="top"/>
    </w:pPr>
    <w:rPr>
      <w:rFonts w:eastAsia="Times New Roman"/>
      <w:sz w:val="24"/>
      <w:szCs w:val="24"/>
    </w:rPr>
  </w:style>
  <w:style w:type="paragraph" w:customStyle="1" w:styleId="xl75">
    <w:name w:val="xl75"/>
    <w:basedOn w:val="Normal"/>
    <w:rsid w:val="008A3BCD"/>
    <w:pPr>
      <w:pBdr>
        <w:top w:val="single" w:sz="4" w:space="0" w:color="000000"/>
        <w:left w:val="single" w:sz="4" w:space="0" w:color="000000"/>
        <w:bottom w:val="single" w:sz="4" w:space="0" w:color="000000"/>
        <w:right w:val="single" w:sz="4" w:space="0" w:color="000000"/>
      </w:pBdr>
      <w:shd w:val="clear" w:color="000000" w:fill="9370DB"/>
      <w:spacing w:before="100" w:beforeAutospacing="1" w:after="100" w:afterAutospacing="1"/>
      <w:jc w:val="center"/>
      <w:textAlignment w:val="center"/>
    </w:pPr>
    <w:rPr>
      <w:rFonts w:ascii="Arial Narrow" w:eastAsia="Times New Roman" w:hAnsi="Arial Narrow"/>
      <w:b/>
      <w:bCs/>
      <w:color w:val="000000"/>
      <w:sz w:val="18"/>
      <w:szCs w:val="18"/>
    </w:rPr>
  </w:style>
  <w:style w:type="paragraph" w:customStyle="1" w:styleId="xl76">
    <w:name w:val="xl76"/>
    <w:basedOn w:val="Normal"/>
    <w:rsid w:val="008A3BCD"/>
    <w:pPr>
      <w:pBdr>
        <w:top w:val="single" w:sz="4" w:space="0" w:color="000000"/>
        <w:left w:val="single" w:sz="4" w:space="0" w:color="000000"/>
        <w:bottom w:val="single" w:sz="4" w:space="0" w:color="000000"/>
        <w:right w:val="single" w:sz="4" w:space="0" w:color="000000"/>
      </w:pBdr>
      <w:shd w:val="clear" w:color="000000" w:fill="FFA500"/>
      <w:spacing w:before="100" w:beforeAutospacing="1" w:after="100" w:afterAutospacing="1"/>
      <w:jc w:val="center"/>
      <w:textAlignment w:val="center"/>
    </w:pPr>
    <w:rPr>
      <w:rFonts w:ascii="Arial Narrow" w:eastAsia="Times New Roman" w:hAnsi="Arial Narrow"/>
      <w:b/>
      <w:bCs/>
      <w:color w:val="000000"/>
      <w:sz w:val="18"/>
      <w:szCs w:val="18"/>
    </w:rPr>
  </w:style>
  <w:style w:type="paragraph" w:customStyle="1" w:styleId="xl77">
    <w:name w:val="xl77"/>
    <w:basedOn w:val="Normal"/>
    <w:rsid w:val="008A3BCD"/>
    <w:pPr>
      <w:pBdr>
        <w:top w:val="single" w:sz="4" w:space="0" w:color="000000"/>
        <w:left w:val="single" w:sz="4" w:space="0" w:color="000000"/>
        <w:bottom w:val="single" w:sz="4" w:space="0" w:color="000000"/>
        <w:right w:val="single" w:sz="4" w:space="0" w:color="000000"/>
      </w:pBdr>
      <w:shd w:val="clear" w:color="000000" w:fill="48D1CC"/>
      <w:spacing w:before="100" w:beforeAutospacing="1" w:after="100" w:afterAutospacing="1"/>
      <w:jc w:val="center"/>
      <w:textAlignment w:val="center"/>
    </w:pPr>
    <w:rPr>
      <w:rFonts w:ascii="Arial Narrow" w:eastAsia="Times New Roman" w:hAnsi="Arial Narrow"/>
      <w:b/>
      <w:bCs/>
      <w:color w:val="000000"/>
      <w:sz w:val="18"/>
      <w:szCs w:val="18"/>
    </w:rPr>
  </w:style>
  <w:style w:type="paragraph" w:customStyle="1" w:styleId="xl78">
    <w:name w:val="xl78"/>
    <w:basedOn w:val="Normal"/>
    <w:rsid w:val="008A3BCD"/>
    <w:pPr>
      <w:pBdr>
        <w:top w:val="single" w:sz="4" w:space="0" w:color="000000"/>
        <w:left w:val="single" w:sz="4" w:space="0" w:color="000000"/>
        <w:bottom w:val="single" w:sz="4" w:space="0" w:color="000000"/>
        <w:right w:val="single" w:sz="4" w:space="0" w:color="000000"/>
      </w:pBdr>
      <w:shd w:val="clear" w:color="000000" w:fill="9ACD32"/>
      <w:spacing w:before="100" w:beforeAutospacing="1" w:after="100" w:afterAutospacing="1"/>
      <w:jc w:val="center"/>
      <w:textAlignment w:val="center"/>
    </w:pPr>
    <w:rPr>
      <w:rFonts w:ascii="Arial Narrow" w:eastAsia="Times New Roman" w:hAnsi="Arial Narrow"/>
      <w:b/>
      <w:bCs/>
      <w:color w:val="000000"/>
      <w:sz w:val="18"/>
      <w:szCs w:val="18"/>
    </w:rPr>
  </w:style>
  <w:style w:type="paragraph" w:customStyle="1" w:styleId="xl79">
    <w:name w:val="xl79"/>
    <w:basedOn w:val="Normal"/>
    <w:rsid w:val="008A3BCD"/>
    <w:pPr>
      <w:pBdr>
        <w:left w:val="single" w:sz="4" w:space="0" w:color="000000"/>
      </w:pBdr>
      <w:spacing w:before="100" w:beforeAutospacing="1" w:after="100" w:afterAutospacing="1"/>
      <w:textAlignment w:val="top"/>
    </w:pPr>
    <w:rPr>
      <w:rFonts w:eastAsia="Times New Roman"/>
      <w:sz w:val="24"/>
      <w:szCs w:val="24"/>
    </w:rPr>
  </w:style>
  <w:style w:type="paragraph" w:customStyle="1" w:styleId="xl80">
    <w:name w:val="xl80"/>
    <w:basedOn w:val="Normal"/>
    <w:rsid w:val="008A3BCD"/>
    <w:pPr>
      <w:pBdr>
        <w:left w:val="single" w:sz="4" w:space="0" w:color="000000"/>
        <w:bottom w:val="single" w:sz="4" w:space="0" w:color="000000"/>
      </w:pBdr>
      <w:spacing w:before="100" w:beforeAutospacing="1" w:after="100" w:afterAutospacing="1"/>
      <w:textAlignment w:val="top"/>
    </w:pPr>
    <w:rPr>
      <w:rFonts w:eastAsia="Times New Roman"/>
      <w:sz w:val="24"/>
      <w:szCs w:val="24"/>
    </w:rPr>
  </w:style>
  <w:style w:type="paragraph" w:customStyle="1" w:styleId="xl81">
    <w:name w:val="xl81"/>
    <w:basedOn w:val="Normal"/>
    <w:rsid w:val="008A3BC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Arial Narrow" w:eastAsia="Times New Roman" w:hAnsi="Arial Narrow"/>
      <w:color w:val="000000"/>
      <w:sz w:val="16"/>
      <w:szCs w:val="16"/>
    </w:rPr>
  </w:style>
  <w:style w:type="paragraph" w:customStyle="1" w:styleId="xl82">
    <w:name w:val="xl82"/>
    <w:basedOn w:val="Normal"/>
    <w:rsid w:val="008A3BC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eastAsia="Times New Roman" w:hAnsi="Arial Narrow"/>
      <w:color w:val="000000"/>
      <w:sz w:val="18"/>
      <w:szCs w:val="18"/>
    </w:rPr>
  </w:style>
  <w:style w:type="paragraph" w:styleId="Title">
    <w:name w:val="Title"/>
    <w:basedOn w:val="Normal"/>
    <w:next w:val="Normal"/>
    <w:link w:val="TitleChar"/>
    <w:uiPriority w:val="99"/>
    <w:qFormat/>
    <w:rsid w:val="009B53E4"/>
    <w:pPr>
      <w:contextualSpacing/>
    </w:pPr>
    <w:rPr>
      <w:rFonts w:ascii="Consolas" w:eastAsia="Times New Roman" w:hAnsi="Consolas"/>
      <w:color w:val="000000"/>
      <w:sz w:val="56"/>
      <w:szCs w:val="56"/>
      <w:lang w:eastAsia="ja-JP"/>
    </w:rPr>
  </w:style>
  <w:style w:type="character" w:customStyle="1" w:styleId="TitleChar">
    <w:name w:val="Title Char"/>
    <w:basedOn w:val="DefaultParagraphFont"/>
    <w:link w:val="Title"/>
    <w:uiPriority w:val="99"/>
    <w:locked/>
    <w:rsid w:val="009B53E4"/>
    <w:rPr>
      <w:rFonts w:ascii="Consolas" w:hAnsi="Consolas" w:cs="Times New Roman"/>
      <w:color w:val="000000"/>
      <w:sz w:val="56"/>
      <w:szCs w:val="56"/>
      <w:lang w:val="en-US" w:eastAsia="ja-JP"/>
    </w:rPr>
  </w:style>
  <w:style w:type="paragraph" w:styleId="Subtitle">
    <w:name w:val="Subtitle"/>
    <w:basedOn w:val="Normal"/>
    <w:next w:val="Normal"/>
    <w:link w:val="SubtitleChar"/>
    <w:uiPriority w:val="99"/>
    <w:qFormat/>
    <w:rsid w:val="009B53E4"/>
    <w:pPr>
      <w:numPr>
        <w:ilvl w:val="1"/>
      </w:numPr>
      <w:spacing w:after="160" w:line="259" w:lineRule="auto"/>
    </w:pPr>
    <w:rPr>
      <w:rFonts w:ascii="Corbel" w:eastAsia="Times New Roman" w:hAnsi="Corbel"/>
      <w:color w:val="5A5A5A"/>
      <w:spacing w:val="10"/>
      <w:sz w:val="22"/>
      <w:szCs w:val="22"/>
      <w:lang w:eastAsia="ja-JP"/>
    </w:rPr>
  </w:style>
  <w:style w:type="character" w:customStyle="1" w:styleId="SubtitleChar">
    <w:name w:val="Subtitle Char"/>
    <w:basedOn w:val="DefaultParagraphFont"/>
    <w:link w:val="Subtitle"/>
    <w:uiPriority w:val="99"/>
    <w:locked/>
    <w:rsid w:val="009B53E4"/>
    <w:rPr>
      <w:rFonts w:eastAsia="Times New Roman" w:cs="Times New Roman"/>
      <w:color w:val="5A5A5A"/>
      <w:spacing w:val="10"/>
      <w:lang w:val="en-US" w:eastAsia="ja-JP"/>
    </w:rPr>
  </w:style>
  <w:style w:type="character" w:styleId="SubtleEmphasis">
    <w:name w:val="Subtle Emphasis"/>
    <w:basedOn w:val="DefaultParagraphFont"/>
    <w:uiPriority w:val="99"/>
    <w:qFormat/>
    <w:rsid w:val="009B53E4"/>
    <w:rPr>
      <w:rFonts w:cs="Times New Roman"/>
      <w:i/>
      <w:iCs/>
      <w:color w:val="404040"/>
    </w:rPr>
  </w:style>
  <w:style w:type="character" w:styleId="Emphasis">
    <w:name w:val="Emphasis"/>
    <w:basedOn w:val="DefaultParagraphFont"/>
    <w:uiPriority w:val="99"/>
    <w:qFormat/>
    <w:rsid w:val="009B53E4"/>
    <w:rPr>
      <w:rFonts w:cs="Times New Roman"/>
      <w:i/>
      <w:iCs/>
      <w:color w:val="auto"/>
    </w:rPr>
  </w:style>
  <w:style w:type="character" w:styleId="IntenseEmphasis">
    <w:name w:val="Intense Emphasis"/>
    <w:basedOn w:val="DefaultParagraphFont"/>
    <w:uiPriority w:val="99"/>
    <w:qFormat/>
    <w:rsid w:val="009B53E4"/>
    <w:rPr>
      <w:rFonts w:cs="Times New Roman"/>
      <w:b/>
      <w:bCs/>
      <w:i/>
      <w:iCs/>
      <w:caps/>
    </w:rPr>
  </w:style>
  <w:style w:type="character" w:styleId="Strong">
    <w:name w:val="Strong"/>
    <w:basedOn w:val="DefaultParagraphFont"/>
    <w:uiPriority w:val="99"/>
    <w:qFormat/>
    <w:rsid w:val="009B53E4"/>
    <w:rPr>
      <w:rFonts w:cs="Times New Roman"/>
      <w:b/>
      <w:bCs/>
      <w:color w:val="000000"/>
    </w:rPr>
  </w:style>
  <w:style w:type="paragraph" w:styleId="Quote">
    <w:name w:val="Quote"/>
    <w:basedOn w:val="Normal"/>
    <w:next w:val="Normal"/>
    <w:link w:val="QuoteChar"/>
    <w:uiPriority w:val="99"/>
    <w:qFormat/>
    <w:rsid w:val="009B53E4"/>
    <w:pPr>
      <w:spacing w:before="160" w:after="160" w:line="259" w:lineRule="auto"/>
      <w:ind w:left="720" w:right="720"/>
    </w:pPr>
    <w:rPr>
      <w:rFonts w:ascii="Corbel" w:eastAsia="Times New Roman" w:hAnsi="Corbel"/>
      <w:i/>
      <w:iCs/>
      <w:color w:val="000000"/>
      <w:sz w:val="22"/>
      <w:szCs w:val="22"/>
      <w:lang w:eastAsia="ja-JP"/>
    </w:rPr>
  </w:style>
  <w:style w:type="character" w:customStyle="1" w:styleId="QuoteChar">
    <w:name w:val="Quote Char"/>
    <w:basedOn w:val="DefaultParagraphFont"/>
    <w:link w:val="Quote"/>
    <w:uiPriority w:val="99"/>
    <w:locked/>
    <w:rsid w:val="009B53E4"/>
    <w:rPr>
      <w:rFonts w:eastAsia="Times New Roman" w:cs="Times New Roman"/>
      <w:i/>
      <w:iCs/>
      <w:color w:val="000000"/>
      <w:lang w:val="en-US" w:eastAsia="ja-JP"/>
    </w:rPr>
  </w:style>
  <w:style w:type="paragraph" w:styleId="IntenseQuote">
    <w:name w:val="Intense Quote"/>
    <w:basedOn w:val="Normal"/>
    <w:next w:val="Normal"/>
    <w:link w:val="IntenseQuoteChar"/>
    <w:uiPriority w:val="99"/>
    <w:qFormat/>
    <w:rsid w:val="009B53E4"/>
    <w:pPr>
      <w:pBdr>
        <w:top w:val="single" w:sz="24" w:space="1" w:color="F2F2F2"/>
        <w:bottom w:val="single" w:sz="24" w:space="1" w:color="F2F2F2"/>
      </w:pBdr>
      <w:shd w:val="clear" w:color="auto" w:fill="F2F2F2"/>
      <w:spacing w:before="240" w:after="240" w:line="259" w:lineRule="auto"/>
      <w:ind w:left="936" w:right="936"/>
      <w:jc w:val="center"/>
    </w:pPr>
    <w:rPr>
      <w:rFonts w:ascii="Corbel" w:eastAsia="Times New Roman" w:hAnsi="Corbel"/>
      <w:color w:val="000000"/>
      <w:sz w:val="22"/>
      <w:szCs w:val="22"/>
      <w:lang w:eastAsia="ja-JP"/>
    </w:rPr>
  </w:style>
  <w:style w:type="character" w:customStyle="1" w:styleId="IntenseQuoteChar">
    <w:name w:val="Intense Quote Char"/>
    <w:basedOn w:val="DefaultParagraphFont"/>
    <w:link w:val="IntenseQuote"/>
    <w:uiPriority w:val="99"/>
    <w:locked/>
    <w:rsid w:val="009B53E4"/>
    <w:rPr>
      <w:rFonts w:eastAsia="Times New Roman" w:cs="Times New Roman"/>
      <w:color w:val="000000"/>
      <w:shd w:val="clear" w:color="auto" w:fill="F2F2F2"/>
      <w:lang w:val="en-US" w:eastAsia="ja-JP"/>
    </w:rPr>
  </w:style>
  <w:style w:type="character" w:styleId="SubtleReference">
    <w:name w:val="Subtle Reference"/>
    <w:basedOn w:val="DefaultParagraphFont"/>
    <w:uiPriority w:val="99"/>
    <w:qFormat/>
    <w:rsid w:val="009B53E4"/>
    <w:rPr>
      <w:rFonts w:cs="Times New Roman"/>
      <w:smallCaps/>
      <w:color w:val="404040"/>
      <w:u w:val="single" w:color="7F7F7F"/>
    </w:rPr>
  </w:style>
  <w:style w:type="character" w:styleId="IntenseReference">
    <w:name w:val="Intense Reference"/>
    <w:basedOn w:val="DefaultParagraphFont"/>
    <w:uiPriority w:val="99"/>
    <w:qFormat/>
    <w:rsid w:val="009B53E4"/>
    <w:rPr>
      <w:rFonts w:cs="Times New Roman"/>
      <w:b/>
      <w:bCs/>
      <w:smallCaps/>
      <w:u w:val="single"/>
    </w:rPr>
  </w:style>
  <w:style w:type="character" w:styleId="BookTitle">
    <w:name w:val="Book Title"/>
    <w:basedOn w:val="DefaultParagraphFont"/>
    <w:uiPriority w:val="99"/>
    <w:qFormat/>
    <w:rsid w:val="009B53E4"/>
    <w:rPr>
      <w:rFonts w:cs="Times New Roman"/>
      <w:smallCaps/>
      <w:spacing w:val="5"/>
    </w:rPr>
  </w:style>
  <w:style w:type="paragraph" w:styleId="Revision">
    <w:name w:val="Revision"/>
    <w:hidden/>
    <w:uiPriority w:val="99"/>
    <w:semiHidden/>
    <w:rsid w:val="0068061E"/>
    <w:rPr>
      <w:rFonts w:ascii="Times New Roman" w:hAnsi="Times New Roman"/>
      <w:sz w:val="20"/>
      <w:szCs w:val="20"/>
    </w:rPr>
  </w:style>
  <w:style w:type="paragraph" w:customStyle="1" w:styleId="xl83">
    <w:name w:val="xl83"/>
    <w:basedOn w:val="Normal"/>
    <w:rsid w:val="0056297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eastAsia="Times New Roman" w:hAnsi="Arial Narrow"/>
      <w:color w:val="000000"/>
      <w:sz w:val="16"/>
      <w:szCs w:val="16"/>
      <w:lang w:val="en-ZA" w:eastAsia="en-ZA"/>
    </w:rPr>
  </w:style>
  <w:style w:type="paragraph" w:styleId="NormalWeb">
    <w:name w:val="Normal (Web)"/>
    <w:basedOn w:val="Normal"/>
    <w:uiPriority w:val="99"/>
    <w:unhideWhenUsed/>
    <w:rsid w:val="00907A88"/>
    <w:rPr>
      <w:rFonts w:eastAsia="Times New Roman"/>
      <w:sz w:val="24"/>
      <w:szCs w:val="24"/>
      <w:lang w:val="en-ZA" w:eastAsia="en-ZA"/>
    </w:rPr>
  </w:style>
</w:styles>
</file>

<file path=word/webSettings.xml><?xml version="1.0" encoding="utf-8"?>
<w:webSettings xmlns:r="http://schemas.openxmlformats.org/officeDocument/2006/relationships" xmlns:w="http://schemas.openxmlformats.org/wordprocessingml/2006/main">
  <w:divs>
    <w:div w:id="17195243">
      <w:bodyDiv w:val="1"/>
      <w:marLeft w:val="0"/>
      <w:marRight w:val="0"/>
      <w:marTop w:val="0"/>
      <w:marBottom w:val="0"/>
      <w:divBdr>
        <w:top w:val="none" w:sz="0" w:space="0" w:color="auto"/>
        <w:left w:val="none" w:sz="0" w:space="0" w:color="auto"/>
        <w:bottom w:val="none" w:sz="0" w:space="0" w:color="auto"/>
        <w:right w:val="none" w:sz="0" w:space="0" w:color="auto"/>
      </w:divBdr>
    </w:div>
    <w:div w:id="37822581">
      <w:bodyDiv w:val="1"/>
      <w:marLeft w:val="0"/>
      <w:marRight w:val="0"/>
      <w:marTop w:val="0"/>
      <w:marBottom w:val="0"/>
      <w:divBdr>
        <w:top w:val="none" w:sz="0" w:space="0" w:color="auto"/>
        <w:left w:val="none" w:sz="0" w:space="0" w:color="auto"/>
        <w:bottom w:val="none" w:sz="0" w:space="0" w:color="auto"/>
        <w:right w:val="none" w:sz="0" w:space="0" w:color="auto"/>
      </w:divBdr>
    </w:div>
    <w:div w:id="64181894">
      <w:bodyDiv w:val="1"/>
      <w:marLeft w:val="0"/>
      <w:marRight w:val="0"/>
      <w:marTop w:val="0"/>
      <w:marBottom w:val="0"/>
      <w:divBdr>
        <w:top w:val="none" w:sz="0" w:space="0" w:color="auto"/>
        <w:left w:val="none" w:sz="0" w:space="0" w:color="auto"/>
        <w:bottom w:val="none" w:sz="0" w:space="0" w:color="auto"/>
        <w:right w:val="none" w:sz="0" w:space="0" w:color="auto"/>
      </w:divBdr>
    </w:div>
    <w:div w:id="69617026">
      <w:bodyDiv w:val="1"/>
      <w:marLeft w:val="0"/>
      <w:marRight w:val="0"/>
      <w:marTop w:val="0"/>
      <w:marBottom w:val="0"/>
      <w:divBdr>
        <w:top w:val="none" w:sz="0" w:space="0" w:color="auto"/>
        <w:left w:val="none" w:sz="0" w:space="0" w:color="auto"/>
        <w:bottom w:val="none" w:sz="0" w:space="0" w:color="auto"/>
        <w:right w:val="none" w:sz="0" w:space="0" w:color="auto"/>
      </w:divBdr>
    </w:div>
    <w:div w:id="146939860">
      <w:bodyDiv w:val="1"/>
      <w:marLeft w:val="0"/>
      <w:marRight w:val="0"/>
      <w:marTop w:val="0"/>
      <w:marBottom w:val="0"/>
      <w:divBdr>
        <w:top w:val="none" w:sz="0" w:space="0" w:color="auto"/>
        <w:left w:val="none" w:sz="0" w:space="0" w:color="auto"/>
        <w:bottom w:val="none" w:sz="0" w:space="0" w:color="auto"/>
        <w:right w:val="none" w:sz="0" w:space="0" w:color="auto"/>
      </w:divBdr>
    </w:div>
    <w:div w:id="154230399">
      <w:bodyDiv w:val="1"/>
      <w:marLeft w:val="0"/>
      <w:marRight w:val="0"/>
      <w:marTop w:val="0"/>
      <w:marBottom w:val="0"/>
      <w:divBdr>
        <w:top w:val="none" w:sz="0" w:space="0" w:color="auto"/>
        <w:left w:val="none" w:sz="0" w:space="0" w:color="auto"/>
        <w:bottom w:val="none" w:sz="0" w:space="0" w:color="auto"/>
        <w:right w:val="none" w:sz="0" w:space="0" w:color="auto"/>
      </w:divBdr>
    </w:div>
    <w:div w:id="191039398">
      <w:bodyDiv w:val="1"/>
      <w:marLeft w:val="0"/>
      <w:marRight w:val="0"/>
      <w:marTop w:val="0"/>
      <w:marBottom w:val="0"/>
      <w:divBdr>
        <w:top w:val="none" w:sz="0" w:space="0" w:color="auto"/>
        <w:left w:val="none" w:sz="0" w:space="0" w:color="auto"/>
        <w:bottom w:val="none" w:sz="0" w:space="0" w:color="auto"/>
        <w:right w:val="none" w:sz="0" w:space="0" w:color="auto"/>
      </w:divBdr>
    </w:div>
    <w:div w:id="193278497">
      <w:bodyDiv w:val="1"/>
      <w:marLeft w:val="0"/>
      <w:marRight w:val="0"/>
      <w:marTop w:val="0"/>
      <w:marBottom w:val="0"/>
      <w:divBdr>
        <w:top w:val="none" w:sz="0" w:space="0" w:color="auto"/>
        <w:left w:val="none" w:sz="0" w:space="0" w:color="auto"/>
        <w:bottom w:val="none" w:sz="0" w:space="0" w:color="auto"/>
        <w:right w:val="none" w:sz="0" w:space="0" w:color="auto"/>
      </w:divBdr>
    </w:div>
    <w:div w:id="195697603">
      <w:bodyDiv w:val="1"/>
      <w:marLeft w:val="0"/>
      <w:marRight w:val="0"/>
      <w:marTop w:val="0"/>
      <w:marBottom w:val="0"/>
      <w:divBdr>
        <w:top w:val="none" w:sz="0" w:space="0" w:color="auto"/>
        <w:left w:val="none" w:sz="0" w:space="0" w:color="auto"/>
        <w:bottom w:val="none" w:sz="0" w:space="0" w:color="auto"/>
        <w:right w:val="none" w:sz="0" w:space="0" w:color="auto"/>
      </w:divBdr>
    </w:div>
    <w:div w:id="207301542">
      <w:bodyDiv w:val="1"/>
      <w:marLeft w:val="0"/>
      <w:marRight w:val="0"/>
      <w:marTop w:val="0"/>
      <w:marBottom w:val="0"/>
      <w:divBdr>
        <w:top w:val="none" w:sz="0" w:space="0" w:color="auto"/>
        <w:left w:val="none" w:sz="0" w:space="0" w:color="auto"/>
        <w:bottom w:val="none" w:sz="0" w:space="0" w:color="auto"/>
        <w:right w:val="none" w:sz="0" w:space="0" w:color="auto"/>
      </w:divBdr>
    </w:div>
    <w:div w:id="215823752">
      <w:bodyDiv w:val="1"/>
      <w:marLeft w:val="0"/>
      <w:marRight w:val="0"/>
      <w:marTop w:val="0"/>
      <w:marBottom w:val="0"/>
      <w:divBdr>
        <w:top w:val="none" w:sz="0" w:space="0" w:color="auto"/>
        <w:left w:val="none" w:sz="0" w:space="0" w:color="auto"/>
        <w:bottom w:val="none" w:sz="0" w:space="0" w:color="auto"/>
        <w:right w:val="none" w:sz="0" w:space="0" w:color="auto"/>
      </w:divBdr>
    </w:div>
    <w:div w:id="216167332">
      <w:bodyDiv w:val="1"/>
      <w:marLeft w:val="0"/>
      <w:marRight w:val="0"/>
      <w:marTop w:val="0"/>
      <w:marBottom w:val="0"/>
      <w:divBdr>
        <w:top w:val="none" w:sz="0" w:space="0" w:color="auto"/>
        <w:left w:val="none" w:sz="0" w:space="0" w:color="auto"/>
        <w:bottom w:val="none" w:sz="0" w:space="0" w:color="auto"/>
        <w:right w:val="none" w:sz="0" w:space="0" w:color="auto"/>
      </w:divBdr>
    </w:div>
    <w:div w:id="240919534">
      <w:bodyDiv w:val="1"/>
      <w:marLeft w:val="0"/>
      <w:marRight w:val="0"/>
      <w:marTop w:val="0"/>
      <w:marBottom w:val="0"/>
      <w:divBdr>
        <w:top w:val="none" w:sz="0" w:space="0" w:color="auto"/>
        <w:left w:val="none" w:sz="0" w:space="0" w:color="auto"/>
        <w:bottom w:val="none" w:sz="0" w:space="0" w:color="auto"/>
        <w:right w:val="none" w:sz="0" w:space="0" w:color="auto"/>
      </w:divBdr>
    </w:div>
    <w:div w:id="243219904">
      <w:bodyDiv w:val="1"/>
      <w:marLeft w:val="0"/>
      <w:marRight w:val="0"/>
      <w:marTop w:val="0"/>
      <w:marBottom w:val="0"/>
      <w:divBdr>
        <w:top w:val="none" w:sz="0" w:space="0" w:color="auto"/>
        <w:left w:val="none" w:sz="0" w:space="0" w:color="auto"/>
        <w:bottom w:val="none" w:sz="0" w:space="0" w:color="auto"/>
        <w:right w:val="none" w:sz="0" w:space="0" w:color="auto"/>
      </w:divBdr>
    </w:div>
    <w:div w:id="244262549">
      <w:bodyDiv w:val="1"/>
      <w:marLeft w:val="0"/>
      <w:marRight w:val="0"/>
      <w:marTop w:val="0"/>
      <w:marBottom w:val="0"/>
      <w:divBdr>
        <w:top w:val="none" w:sz="0" w:space="0" w:color="auto"/>
        <w:left w:val="none" w:sz="0" w:space="0" w:color="auto"/>
        <w:bottom w:val="none" w:sz="0" w:space="0" w:color="auto"/>
        <w:right w:val="none" w:sz="0" w:space="0" w:color="auto"/>
      </w:divBdr>
    </w:div>
    <w:div w:id="362706669">
      <w:bodyDiv w:val="1"/>
      <w:marLeft w:val="0"/>
      <w:marRight w:val="0"/>
      <w:marTop w:val="0"/>
      <w:marBottom w:val="0"/>
      <w:divBdr>
        <w:top w:val="none" w:sz="0" w:space="0" w:color="auto"/>
        <w:left w:val="none" w:sz="0" w:space="0" w:color="auto"/>
        <w:bottom w:val="none" w:sz="0" w:space="0" w:color="auto"/>
        <w:right w:val="none" w:sz="0" w:space="0" w:color="auto"/>
      </w:divBdr>
    </w:div>
    <w:div w:id="362948463">
      <w:bodyDiv w:val="1"/>
      <w:marLeft w:val="0"/>
      <w:marRight w:val="0"/>
      <w:marTop w:val="0"/>
      <w:marBottom w:val="0"/>
      <w:divBdr>
        <w:top w:val="none" w:sz="0" w:space="0" w:color="auto"/>
        <w:left w:val="none" w:sz="0" w:space="0" w:color="auto"/>
        <w:bottom w:val="none" w:sz="0" w:space="0" w:color="auto"/>
        <w:right w:val="none" w:sz="0" w:space="0" w:color="auto"/>
      </w:divBdr>
    </w:div>
    <w:div w:id="386996909">
      <w:bodyDiv w:val="1"/>
      <w:marLeft w:val="0"/>
      <w:marRight w:val="0"/>
      <w:marTop w:val="0"/>
      <w:marBottom w:val="0"/>
      <w:divBdr>
        <w:top w:val="none" w:sz="0" w:space="0" w:color="auto"/>
        <w:left w:val="none" w:sz="0" w:space="0" w:color="auto"/>
        <w:bottom w:val="none" w:sz="0" w:space="0" w:color="auto"/>
        <w:right w:val="none" w:sz="0" w:space="0" w:color="auto"/>
      </w:divBdr>
    </w:div>
    <w:div w:id="398330814">
      <w:bodyDiv w:val="1"/>
      <w:marLeft w:val="0"/>
      <w:marRight w:val="0"/>
      <w:marTop w:val="0"/>
      <w:marBottom w:val="0"/>
      <w:divBdr>
        <w:top w:val="none" w:sz="0" w:space="0" w:color="auto"/>
        <w:left w:val="none" w:sz="0" w:space="0" w:color="auto"/>
        <w:bottom w:val="none" w:sz="0" w:space="0" w:color="auto"/>
        <w:right w:val="none" w:sz="0" w:space="0" w:color="auto"/>
      </w:divBdr>
    </w:div>
    <w:div w:id="404035362">
      <w:bodyDiv w:val="1"/>
      <w:marLeft w:val="0"/>
      <w:marRight w:val="0"/>
      <w:marTop w:val="0"/>
      <w:marBottom w:val="0"/>
      <w:divBdr>
        <w:top w:val="none" w:sz="0" w:space="0" w:color="auto"/>
        <w:left w:val="none" w:sz="0" w:space="0" w:color="auto"/>
        <w:bottom w:val="none" w:sz="0" w:space="0" w:color="auto"/>
        <w:right w:val="none" w:sz="0" w:space="0" w:color="auto"/>
      </w:divBdr>
    </w:div>
    <w:div w:id="423964317">
      <w:bodyDiv w:val="1"/>
      <w:marLeft w:val="0"/>
      <w:marRight w:val="0"/>
      <w:marTop w:val="0"/>
      <w:marBottom w:val="0"/>
      <w:divBdr>
        <w:top w:val="none" w:sz="0" w:space="0" w:color="auto"/>
        <w:left w:val="none" w:sz="0" w:space="0" w:color="auto"/>
        <w:bottom w:val="none" w:sz="0" w:space="0" w:color="auto"/>
        <w:right w:val="none" w:sz="0" w:space="0" w:color="auto"/>
      </w:divBdr>
    </w:div>
    <w:div w:id="436800594">
      <w:bodyDiv w:val="1"/>
      <w:marLeft w:val="0"/>
      <w:marRight w:val="0"/>
      <w:marTop w:val="0"/>
      <w:marBottom w:val="0"/>
      <w:divBdr>
        <w:top w:val="none" w:sz="0" w:space="0" w:color="auto"/>
        <w:left w:val="none" w:sz="0" w:space="0" w:color="auto"/>
        <w:bottom w:val="none" w:sz="0" w:space="0" w:color="auto"/>
        <w:right w:val="none" w:sz="0" w:space="0" w:color="auto"/>
      </w:divBdr>
    </w:div>
    <w:div w:id="498079792">
      <w:bodyDiv w:val="1"/>
      <w:marLeft w:val="0"/>
      <w:marRight w:val="0"/>
      <w:marTop w:val="0"/>
      <w:marBottom w:val="0"/>
      <w:divBdr>
        <w:top w:val="none" w:sz="0" w:space="0" w:color="auto"/>
        <w:left w:val="none" w:sz="0" w:space="0" w:color="auto"/>
        <w:bottom w:val="none" w:sz="0" w:space="0" w:color="auto"/>
        <w:right w:val="none" w:sz="0" w:space="0" w:color="auto"/>
      </w:divBdr>
    </w:div>
    <w:div w:id="516820482">
      <w:bodyDiv w:val="1"/>
      <w:marLeft w:val="0"/>
      <w:marRight w:val="0"/>
      <w:marTop w:val="0"/>
      <w:marBottom w:val="0"/>
      <w:divBdr>
        <w:top w:val="none" w:sz="0" w:space="0" w:color="auto"/>
        <w:left w:val="none" w:sz="0" w:space="0" w:color="auto"/>
        <w:bottom w:val="none" w:sz="0" w:space="0" w:color="auto"/>
        <w:right w:val="none" w:sz="0" w:space="0" w:color="auto"/>
      </w:divBdr>
    </w:div>
    <w:div w:id="529301266">
      <w:bodyDiv w:val="1"/>
      <w:marLeft w:val="0"/>
      <w:marRight w:val="0"/>
      <w:marTop w:val="0"/>
      <w:marBottom w:val="0"/>
      <w:divBdr>
        <w:top w:val="none" w:sz="0" w:space="0" w:color="auto"/>
        <w:left w:val="none" w:sz="0" w:space="0" w:color="auto"/>
        <w:bottom w:val="none" w:sz="0" w:space="0" w:color="auto"/>
        <w:right w:val="none" w:sz="0" w:space="0" w:color="auto"/>
      </w:divBdr>
    </w:div>
    <w:div w:id="537664260">
      <w:bodyDiv w:val="1"/>
      <w:marLeft w:val="0"/>
      <w:marRight w:val="0"/>
      <w:marTop w:val="0"/>
      <w:marBottom w:val="0"/>
      <w:divBdr>
        <w:top w:val="none" w:sz="0" w:space="0" w:color="auto"/>
        <w:left w:val="none" w:sz="0" w:space="0" w:color="auto"/>
        <w:bottom w:val="none" w:sz="0" w:space="0" w:color="auto"/>
        <w:right w:val="none" w:sz="0" w:space="0" w:color="auto"/>
      </w:divBdr>
    </w:div>
    <w:div w:id="547111899">
      <w:bodyDiv w:val="1"/>
      <w:marLeft w:val="0"/>
      <w:marRight w:val="0"/>
      <w:marTop w:val="0"/>
      <w:marBottom w:val="0"/>
      <w:divBdr>
        <w:top w:val="none" w:sz="0" w:space="0" w:color="auto"/>
        <w:left w:val="none" w:sz="0" w:space="0" w:color="auto"/>
        <w:bottom w:val="none" w:sz="0" w:space="0" w:color="auto"/>
        <w:right w:val="none" w:sz="0" w:space="0" w:color="auto"/>
      </w:divBdr>
    </w:div>
    <w:div w:id="549346524">
      <w:bodyDiv w:val="1"/>
      <w:marLeft w:val="0"/>
      <w:marRight w:val="0"/>
      <w:marTop w:val="0"/>
      <w:marBottom w:val="0"/>
      <w:divBdr>
        <w:top w:val="none" w:sz="0" w:space="0" w:color="auto"/>
        <w:left w:val="none" w:sz="0" w:space="0" w:color="auto"/>
        <w:bottom w:val="none" w:sz="0" w:space="0" w:color="auto"/>
        <w:right w:val="none" w:sz="0" w:space="0" w:color="auto"/>
      </w:divBdr>
    </w:div>
    <w:div w:id="582765587">
      <w:bodyDiv w:val="1"/>
      <w:marLeft w:val="0"/>
      <w:marRight w:val="0"/>
      <w:marTop w:val="0"/>
      <w:marBottom w:val="0"/>
      <w:divBdr>
        <w:top w:val="none" w:sz="0" w:space="0" w:color="auto"/>
        <w:left w:val="none" w:sz="0" w:space="0" w:color="auto"/>
        <w:bottom w:val="none" w:sz="0" w:space="0" w:color="auto"/>
        <w:right w:val="none" w:sz="0" w:space="0" w:color="auto"/>
      </w:divBdr>
    </w:div>
    <w:div w:id="591548356">
      <w:bodyDiv w:val="1"/>
      <w:marLeft w:val="0"/>
      <w:marRight w:val="0"/>
      <w:marTop w:val="0"/>
      <w:marBottom w:val="0"/>
      <w:divBdr>
        <w:top w:val="none" w:sz="0" w:space="0" w:color="auto"/>
        <w:left w:val="none" w:sz="0" w:space="0" w:color="auto"/>
        <w:bottom w:val="none" w:sz="0" w:space="0" w:color="auto"/>
        <w:right w:val="none" w:sz="0" w:space="0" w:color="auto"/>
      </w:divBdr>
    </w:div>
    <w:div w:id="602567231">
      <w:bodyDiv w:val="1"/>
      <w:marLeft w:val="0"/>
      <w:marRight w:val="0"/>
      <w:marTop w:val="0"/>
      <w:marBottom w:val="0"/>
      <w:divBdr>
        <w:top w:val="none" w:sz="0" w:space="0" w:color="auto"/>
        <w:left w:val="none" w:sz="0" w:space="0" w:color="auto"/>
        <w:bottom w:val="none" w:sz="0" w:space="0" w:color="auto"/>
        <w:right w:val="none" w:sz="0" w:space="0" w:color="auto"/>
      </w:divBdr>
    </w:div>
    <w:div w:id="613248500">
      <w:bodyDiv w:val="1"/>
      <w:marLeft w:val="0"/>
      <w:marRight w:val="0"/>
      <w:marTop w:val="0"/>
      <w:marBottom w:val="0"/>
      <w:divBdr>
        <w:top w:val="none" w:sz="0" w:space="0" w:color="auto"/>
        <w:left w:val="none" w:sz="0" w:space="0" w:color="auto"/>
        <w:bottom w:val="none" w:sz="0" w:space="0" w:color="auto"/>
        <w:right w:val="none" w:sz="0" w:space="0" w:color="auto"/>
      </w:divBdr>
    </w:div>
    <w:div w:id="650065365">
      <w:bodyDiv w:val="1"/>
      <w:marLeft w:val="0"/>
      <w:marRight w:val="0"/>
      <w:marTop w:val="0"/>
      <w:marBottom w:val="0"/>
      <w:divBdr>
        <w:top w:val="none" w:sz="0" w:space="0" w:color="auto"/>
        <w:left w:val="none" w:sz="0" w:space="0" w:color="auto"/>
        <w:bottom w:val="none" w:sz="0" w:space="0" w:color="auto"/>
        <w:right w:val="none" w:sz="0" w:space="0" w:color="auto"/>
      </w:divBdr>
    </w:div>
    <w:div w:id="657225910">
      <w:bodyDiv w:val="1"/>
      <w:marLeft w:val="0"/>
      <w:marRight w:val="0"/>
      <w:marTop w:val="0"/>
      <w:marBottom w:val="0"/>
      <w:divBdr>
        <w:top w:val="none" w:sz="0" w:space="0" w:color="auto"/>
        <w:left w:val="none" w:sz="0" w:space="0" w:color="auto"/>
        <w:bottom w:val="none" w:sz="0" w:space="0" w:color="auto"/>
        <w:right w:val="none" w:sz="0" w:space="0" w:color="auto"/>
      </w:divBdr>
    </w:div>
    <w:div w:id="673802596">
      <w:bodyDiv w:val="1"/>
      <w:marLeft w:val="0"/>
      <w:marRight w:val="0"/>
      <w:marTop w:val="0"/>
      <w:marBottom w:val="0"/>
      <w:divBdr>
        <w:top w:val="none" w:sz="0" w:space="0" w:color="auto"/>
        <w:left w:val="none" w:sz="0" w:space="0" w:color="auto"/>
        <w:bottom w:val="none" w:sz="0" w:space="0" w:color="auto"/>
        <w:right w:val="none" w:sz="0" w:space="0" w:color="auto"/>
      </w:divBdr>
    </w:div>
    <w:div w:id="676614354">
      <w:bodyDiv w:val="1"/>
      <w:marLeft w:val="0"/>
      <w:marRight w:val="0"/>
      <w:marTop w:val="0"/>
      <w:marBottom w:val="0"/>
      <w:divBdr>
        <w:top w:val="none" w:sz="0" w:space="0" w:color="auto"/>
        <w:left w:val="none" w:sz="0" w:space="0" w:color="auto"/>
        <w:bottom w:val="none" w:sz="0" w:space="0" w:color="auto"/>
        <w:right w:val="none" w:sz="0" w:space="0" w:color="auto"/>
      </w:divBdr>
    </w:div>
    <w:div w:id="689570709">
      <w:bodyDiv w:val="1"/>
      <w:marLeft w:val="0"/>
      <w:marRight w:val="0"/>
      <w:marTop w:val="0"/>
      <w:marBottom w:val="0"/>
      <w:divBdr>
        <w:top w:val="none" w:sz="0" w:space="0" w:color="auto"/>
        <w:left w:val="none" w:sz="0" w:space="0" w:color="auto"/>
        <w:bottom w:val="none" w:sz="0" w:space="0" w:color="auto"/>
        <w:right w:val="none" w:sz="0" w:space="0" w:color="auto"/>
      </w:divBdr>
    </w:div>
    <w:div w:id="696276708">
      <w:bodyDiv w:val="1"/>
      <w:marLeft w:val="0"/>
      <w:marRight w:val="0"/>
      <w:marTop w:val="0"/>
      <w:marBottom w:val="0"/>
      <w:divBdr>
        <w:top w:val="none" w:sz="0" w:space="0" w:color="auto"/>
        <w:left w:val="none" w:sz="0" w:space="0" w:color="auto"/>
        <w:bottom w:val="none" w:sz="0" w:space="0" w:color="auto"/>
        <w:right w:val="none" w:sz="0" w:space="0" w:color="auto"/>
      </w:divBdr>
    </w:div>
    <w:div w:id="727150289">
      <w:bodyDiv w:val="1"/>
      <w:marLeft w:val="0"/>
      <w:marRight w:val="0"/>
      <w:marTop w:val="0"/>
      <w:marBottom w:val="0"/>
      <w:divBdr>
        <w:top w:val="none" w:sz="0" w:space="0" w:color="auto"/>
        <w:left w:val="none" w:sz="0" w:space="0" w:color="auto"/>
        <w:bottom w:val="none" w:sz="0" w:space="0" w:color="auto"/>
        <w:right w:val="none" w:sz="0" w:space="0" w:color="auto"/>
      </w:divBdr>
    </w:div>
    <w:div w:id="747919233">
      <w:bodyDiv w:val="1"/>
      <w:marLeft w:val="0"/>
      <w:marRight w:val="0"/>
      <w:marTop w:val="0"/>
      <w:marBottom w:val="0"/>
      <w:divBdr>
        <w:top w:val="none" w:sz="0" w:space="0" w:color="auto"/>
        <w:left w:val="none" w:sz="0" w:space="0" w:color="auto"/>
        <w:bottom w:val="none" w:sz="0" w:space="0" w:color="auto"/>
        <w:right w:val="none" w:sz="0" w:space="0" w:color="auto"/>
      </w:divBdr>
    </w:div>
    <w:div w:id="785318948">
      <w:bodyDiv w:val="1"/>
      <w:marLeft w:val="0"/>
      <w:marRight w:val="0"/>
      <w:marTop w:val="0"/>
      <w:marBottom w:val="0"/>
      <w:divBdr>
        <w:top w:val="none" w:sz="0" w:space="0" w:color="auto"/>
        <w:left w:val="none" w:sz="0" w:space="0" w:color="auto"/>
        <w:bottom w:val="none" w:sz="0" w:space="0" w:color="auto"/>
        <w:right w:val="none" w:sz="0" w:space="0" w:color="auto"/>
      </w:divBdr>
    </w:div>
    <w:div w:id="792554171">
      <w:bodyDiv w:val="1"/>
      <w:marLeft w:val="0"/>
      <w:marRight w:val="0"/>
      <w:marTop w:val="0"/>
      <w:marBottom w:val="0"/>
      <w:divBdr>
        <w:top w:val="none" w:sz="0" w:space="0" w:color="auto"/>
        <w:left w:val="none" w:sz="0" w:space="0" w:color="auto"/>
        <w:bottom w:val="none" w:sz="0" w:space="0" w:color="auto"/>
        <w:right w:val="none" w:sz="0" w:space="0" w:color="auto"/>
      </w:divBdr>
    </w:div>
    <w:div w:id="817189918">
      <w:bodyDiv w:val="1"/>
      <w:marLeft w:val="0"/>
      <w:marRight w:val="0"/>
      <w:marTop w:val="0"/>
      <w:marBottom w:val="0"/>
      <w:divBdr>
        <w:top w:val="none" w:sz="0" w:space="0" w:color="auto"/>
        <w:left w:val="none" w:sz="0" w:space="0" w:color="auto"/>
        <w:bottom w:val="none" w:sz="0" w:space="0" w:color="auto"/>
        <w:right w:val="none" w:sz="0" w:space="0" w:color="auto"/>
      </w:divBdr>
    </w:div>
    <w:div w:id="825513548">
      <w:bodyDiv w:val="1"/>
      <w:marLeft w:val="0"/>
      <w:marRight w:val="0"/>
      <w:marTop w:val="0"/>
      <w:marBottom w:val="0"/>
      <w:divBdr>
        <w:top w:val="none" w:sz="0" w:space="0" w:color="auto"/>
        <w:left w:val="none" w:sz="0" w:space="0" w:color="auto"/>
        <w:bottom w:val="none" w:sz="0" w:space="0" w:color="auto"/>
        <w:right w:val="none" w:sz="0" w:space="0" w:color="auto"/>
      </w:divBdr>
    </w:div>
    <w:div w:id="840973696">
      <w:bodyDiv w:val="1"/>
      <w:marLeft w:val="0"/>
      <w:marRight w:val="0"/>
      <w:marTop w:val="0"/>
      <w:marBottom w:val="0"/>
      <w:divBdr>
        <w:top w:val="none" w:sz="0" w:space="0" w:color="auto"/>
        <w:left w:val="none" w:sz="0" w:space="0" w:color="auto"/>
        <w:bottom w:val="none" w:sz="0" w:space="0" w:color="auto"/>
        <w:right w:val="none" w:sz="0" w:space="0" w:color="auto"/>
      </w:divBdr>
    </w:div>
    <w:div w:id="862594534">
      <w:bodyDiv w:val="1"/>
      <w:marLeft w:val="0"/>
      <w:marRight w:val="0"/>
      <w:marTop w:val="0"/>
      <w:marBottom w:val="0"/>
      <w:divBdr>
        <w:top w:val="none" w:sz="0" w:space="0" w:color="auto"/>
        <w:left w:val="none" w:sz="0" w:space="0" w:color="auto"/>
        <w:bottom w:val="none" w:sz="0" w:space="0" w:color="auto"/>
        <w:right w:val="none" w:sz="0" w:space="0" w:color="auto"/>
      </w:divBdr>
    </w:div>
    <w:div w:id="883058936">
      <w:bodyDiv w:val="1"/>
      <w:marLeft w:val="0"/>
      <w:marRight w:val="0"/>
      <w:marTop w:val="0"/>
      <w:marBottom w:val="0"/>
      <w:divBdr>
        <w:top w:val="none" w:sz="0" w:space="0" w:color="auto"/>
        <w:left w:val="none" w:sz="0" w:space="0" w:color="auto"/>
        <w:bottom w:val="none" w:sz="0" w:space="0" w:color="auto"/>
        <w:right w:val="none" w:sz="0" w:space="0" w:color="auto"/>
      </w:divBdr>
    </w:div>
    <w:div w:id="885412485">
      <w:marLeft w:val="0"/>
      <w:marRight w:val="0"/>
      <w:marTop w:val="0"/>
      <w:marBottom w:val="0"/>
      <w:divBdr>
        <w:top w:val="none" w:sz="0" w:space="0" w:color="auto"/>
        <w:left w:val="none" w:sz="0" w:space="0" w:color="auto"/>
        <w:bottom w:val="none" w:sz="0" w:space="0" w:color="auto"/>
        <w:right w:val="none" w:sz="0" w:space="0" w:color="auto"/>
      </w:divBdr>
    </w:div>
    <w:div w:id="885412486">
      <w:marLeft w:val="0"/>
      <w:marRight w:val="0"/>
      <w:marTop w:val="0"/>
      <w:marBottom w:val="0"/>
      <w:divBdr>
        <w:top w:val="none" w:sz="0" w:space="0" w:color="auto"/>
        <w:left w:val="none" w:sz="0" w:space="0" w:color="auto"/>
        <w:bottom w:val="none" w:sz="0" w:space="0" w:color="auto"/>
        <w:right w:val="none" w:sz="0" w:space="0" w:color="auto"/>
      </w:divBdr>
    </w:div>
    <w:div w:id="885412487">
      <w:marLeft w:val="0"/>
      <w:marRight w:val="0"/>
      <w:marTop w:val="0"/>
      <w:marBottom w:val="0"/>
      <w:divBdr>
        <w:top w:val="none" w:sz="0" w:space="0" w:color="auto"/>
        <w:left w:val="none" w:sz="0" w:space="0" w:color="auto"/>
        <w:bottom w:val="none" w:sz="0" w:space="0" w:color="auto"/>
        <w:right w:val="none" w:sz="0" w:space="0" w:color="auto"/>
      </w:divBdr>
    </w:div>
    <w:div w:id="885412488">
      <w:marLeft w:val="0"/>
      <w:marRight w:val="0"/>
      <w:marTop w:val="0"/>
      <w:marBottom w:val="0"/>
      <w:divBdr>
        <w:top w:val="none" w:sz="0" w:space="0" w:color="auto"/>
        <w:left w:val="none" w:sz="0" w:space="0" w:color="auto"/>
        <w:bottom w:val="none" w:sz="0" w:space="0" w:color="auto"/>
        <w:right w:val="none" w:sz="0" w:space="0" w:color="auto"/>
      </w:divBdr>
    </w:div>
    <w:div w:id="885412489">
      <w:marLeft w:val="0"/>
      <w:marRight w:val="0"/>
      <w:marTop w:val="0"/>
      <w:marBottom w:val="0"/>
      <w:divBdr>
        <w:top w:val="none" w:sz="0" w:space="0" w:color="auto"/>
        <w:left w:val="none" w:sz="0" w:space="0" w:color="auto"/>
        <w:bottom w:val="none" w:sz="0" w:space="0" w:color="auto"/>
        <w:right w:val="none" w:sz="0" w:space="0" w:color="auto"/>
      </w:divBdr>
    </w:div>
    <w:div w:id="885412490">
      <w:marLeft w:val="0"/>
      <w:marRight w:val="0"/>
      <w:marTop w:val="0"/>
      <w:marBottom w:val="0"/>
      <w:divBdr>
        <w:top w:val="none" w:sz="0" w:space="0" w:color="auto"/>
        <w:left w:val="none" w:sz="0" w:space="0" w:color="auto"/>
        <w:bottom w:val="none" w:sz="0" w:space="0" w:color="auto"/>
        <w:right w:val="none" w:sz="0" w:space="0" w:color="auto"/>
      </w:divBdr>
    </w:div>
    <w:div w:id="885412491">
      <w:marLeft w:val="0"/>
      <w:marRight w:val="0"/>
      <w:marTop w:val="0"/>
      <w:marBottom w:val="0"/>
      <w:divBdr>
        <w:top w:val="none" w:sz="0" w:space="0" w:color="auto"/>
        <w:left w:val="none" w:sz="0" w:space="0" w:color="auto"/>
        <w:bottom w:val="none" w:sz="0" w:space="0" w:color="auto"/>
        <w:right w:val="none" w:sz="0" w:space="0" w:color="auto"/>
      </w:divBdr>
    </w:div>
    <w:div w:id="885412492">
      <w:marLeft w:val="0"/>
      <w:marRight w:val="0"/>
      <w:marTop w:val="0"/>
      <w:marBottom w:val="0"/>
      <w:divBdr>
        <w:top w:val="none" w:sz="0" w:space="0" w:color="auto"/>
        <w:left w:val="none" w:sz="0" w:space="0" w:color="auto"/>
        <w:bottom w:val="none" w:sz="0" w:space="0" w:color="auto"/>
        <w:right w:val="none" w:sz="0" w:space="0" w:color="auto"/>
      </w:divBdr>
    </w:div>
    <w:div w:id="885412493">
      <w:marLeft w:val="0"/>
      <w:marRight w:val="0"/>
      <w:marTop w:val="0"/>
      <w:marBottom w:val="0"/>
      <w:divBdr>
        <w:top w:val="none" w:sz="0" w:space="0" w:color="auto"/>
        <w:left w:val="none" w:sz="0" w:space="0" w:color="auto"/>
        <w:bottom w:val="none" w:sz="0" w:space="0" w:color="auto"/>
        <w:right w:val="none" w:sz="0" w:space="0" w:color="auto"/>
      </w:divBdr>
    </w:div>
    <w:div w:id="885412494">
      <w:marLeft w:val="0"/>
      <w:marRight w:val="0"/>
      <w:marTop w:val="0"/>
      <w:marBottom w:val="0"/>
      <w:divBdr>
        <w:top w:val="none" w:sz="0" w:space="0" w:color="auto"/>
        <w:left w:val="none" w:sz="0" w:space="0" w:color="auto"/>
        <w:bottom w:val="none" w:sz="0" w:space="0" w:color="auto"/>
        <w:right w:val="none" w:sz="0" w:space="0" w:color="auto"/>
      </w:divBdr>
    </w:div>
    <w:div w:id="885412495">
      <w:marLeft w:val="0"/>
      <w:marRight w:val="0"/>
      <w:marTop w:val="0"/>
      <w:marBottom w:val="0"/>
      <w:divBdr>
        <w:top w:val="none" w:sz="0" w:space="0" w:color="auto"/>
        <w:left w:val="none" w:sz="0" w:space="0" w:color="auto"/>
        <w:bottom w:val="none" w:sz="0" w:space="0" w:color="auto"/>
        <w:right w:val="none" w:sz="0" w:space="0" w:color="auto"/>
      </w:divBdr>
    </w:div>
    <w:div w:id="885412496">
      <w:marLeft w:val="0"/>
      <w:marRight w:val="0"/>
      <w:marTop w:val="0"/>
      <w:marBottom w:val="0"/>
      <w:divBdr>
        <w:top w:val="none" w:sz="0" w:space="0" w:color="auto"/>
        <w:left w:val="none" w:sz="0" w:space="0" w:color="auto"/>
        <w:bottom w:val="none" w:sz="0" w:space="0" w:color="auto"/>
        <w:right w:val="none" w:sz="0" w:space="0" w:color="auto"/>
      </w:divBdr>
    </w:div>
    <w:div w:id="885412497">
      <w:marLeft w:val="0"/>
      <w:marRight w:val="0"/>
      <w:marTop w:val="0"/>
      <w:marBottom w:val="0"/>
      <w:divBdr>
        <w:top w:val="none" w:sz="0" w:space="0" w:color="auto"/>
        <w:left w:val="none" w:sz="0" w:space="0" w:color="auto"/>
        <w:bottom w:val="none" w:sz="0" w:space="0" w:color="auto"/>
        <w:right w:val="none" w:sz="0" w:space="0" w:color="auto"/>
      </w:divBdr>
    </w:div>
    <w:div w:id="885412498">
      <w:marLeft w:val="0"/>
      <w:marRight w:val="0"/>
      <w:marTop w:val="0"/>
      <w:marBottom w:val="0"/>
      <w:divBdr>
        <w:top w:val="none" w:sz="0" w:space="0" w:color="auto"/>
        <w:left w:val="none" w:sz="0" w:space="0" w:color="auto"/>
        <w:bottom w:val="none" w:sz="0" w:space="0" w:color="auto"/>
        <w:right w:val="none" w:sz="0" w:space="0" w:color="auto"/>
      </w:divBdr>
    </w:div>
    <w:div w:id="885412499">
      <w:marLeft w:val="0"/>
      <w:marRight w:val="0"/>
      <w:marTop w:val="0"/>
      <w:marBottom w:val="0"/>
      <w:divBdr>
        <w:top w:val="none" w:sz="0" w:space="0" w:color="auto"/>
        <w:left w:val="none" w:sz="0" w:space="0" w:color="auto"/>
        <w:bottom w:val="none" w:sz="0" w:space="0" w:color="auto"/>
        <w:right w:val="none" w:sz="0" w:space="0" w:color="auto"/>
      </w:divBdr>
    </w:div>
    <w:div w:id="885412500">
      <w:marLeft w:val="0"/>
      <w:marRight w:val="0"/>
      <w:marTop w:val="0"/>
      <w:marBottom w:val="0"/>
      <w:divBdr>
        <w:top w:val="none" w:sz="0" w:space="0" w:color="auto"/>
        <w:left w:val="none" w:sz="0" w:space="0" w:color="auto"/>
        <w:bottom w:val="none" w:sz="0" w:space="0" w:color="auto"/>
        <w:right w:val="none" w:sz="0" w:space="0" w:color="auto"/>
      </w:divBdr>
    </w:div>
    <w:div w:id="885412501">
      <w:marLeft w:val="0"/>
      <w:marRight w:val="0"/>
      <w:marTop w:val="0"/>
      <w:marBottom w:val="0"/>
      <w:divBdr>
        <w:top w:val="none" w:sz="0" w:space="0" w:color="auto"/>
        <w:left w:val="none" w:sz="0" w:space="0" w:color="auto"/>
        <w:bottom w:val="none" w:sz="0" w:space="0" w:color="auto"/>
        <w:right w:val="none" w:sz="0" w:space="0" w:color="auto"/>
      </w:divBdr>
    </w:div>
    <w:div w:id="885412502">
      <w:marLeft w:val="0"/>
      <w:marRight w:val="0"/>
      <w:marTop w:val="0"/>
      <w:marBottom w:val="0"/>
      <w:divBdr>
        <w:top w:val="none" w:sz="0" w:space="0" w:color="auto"/>
        <w:left w:val="none" w:sz="0" w:space="0" w:color="auto"/>
        <w:bottom w:val="none" w:sz="0" w:space="0" w:color="auto"/>
        <w:right w:val="none" w:sz="0" w:space="0" w:color="auto"/>
      </w:divBdr>
    </w:div>
    <w:div w:id="885412503">
      <w:marLeft w:val="0"/>
      <w:marRight w:val="0"/>
      <w:marTop w:val="0"/>
      <w:marBottom w:val="0"/>
      <w:divBdr>
        <w:top w:val="none" w:sz="0" w:space="0" w:color="auto"/>
        <w:left w:val="none" w:sz="0" w:space="0" w:color="auto"/>
        <w:bottom w:val="none" w:sz="0" w:space="0" w:color="auto"/>
        <w:right w:val="none" w:sz="0" w:space="0" w:color="auto"/>
      </w:divBdr>
    </w:div>
    <w:div w:id="885412504">
      <w:marLeft w:val="0"/>
      <w:marRight w:val="0"/>
      <w:marTop w:val="0"/>
      <w:marBottom w:val="0"/>
      <w:divBdr>
        <w:top w:val="none" w:sz="0" w:space="0" w:color="auto"/>
        <w:left w:val="none" w:sz="0" w:space="0" w:color="auto"/>
        <w:bottom w:val="none" w:sz="0" w:space="0" w:color="auto"/>
        <w:right w:val="none" w:sz="0" w:space="0" w:color="auto"/>
      </w:divBdr>
    </w:div>
    <w:div w:id="885412505">
      <w:marLeft w:val="0"/>
      <w:marRight w:val="0"/>
      <w:marTop w:val="0"/>
      <w:marBottom w:val="0"/>
      <w:divBdr>
        <w:top w:val="none" w:sz="0" w:space="0" w:color="auto"/>
        <w:left w:val="none" w:sz="0" w:space="0" w:color="auto"/>
        <w:bottom w:val="none" w:sz="0" w:space="0" w:color="auto"/>
        <w:right w:val="none" w:sz="0" w:space="0" w:color="auto"/>
      </w:divBdr>
    </w:div>
    <w:div w:id="885412506">
      <w:marLeft w:val="0"/>
      <w:marRight w:val="0"/>
      <w:marTop w:val="0"/>
      <w:marBottom w:val="0"/>
      <w:divBdr>
        <w:top w:val="none" w:sz="0" w:space="0" w:color="auto"/>
        <w:left w:val="none" w:sz="0" w:space="0" w:color="auto"/>
        <w:bottom w:val="none" w:sz="0" w:space="0" w:color="auto"/>
        <w:right w:val="none" w:sz="0" w:space="0" w:color="auto"/>
      </w:divBdr>
    </w:div>
    <w:div w:id="885412507">
      <w:marLeft w:val="0"/>
      <w:marRight w:val="0"/>
      <w:marTop w:val="0"/>
      <w:marBottom w:val="0"/>
      <w:divBdr>
        <w:top w:val="none" w:sz="0" w:space="0" w:color="auto"/>
        <w:left w:val="none" w:sz="0" w:space="0" w:color="auto"/>
        <w:bottom w:val="none" w:sz="0" w:space="0" w:color="auto"/>
        <w:right w:val="none" w:sz="0" w:space="0" w:color="auto"/>
      </w:divBdr>
    </w:div>
    <w:div w:id="885412508">
      <w:marLeft w:val="0"/>
      <w:marRight w:val="0"/>
      <w:marTop w:val="0"/>
      <w:marBottom w:val="0"/>
      <w:divBdr>
        <w:top w:val="none" w:sz="0" w:space="0" w:color="auto"/>
        <w:left w:val="none" w:sz="0" w:space="0" w:color="auto"/>
        <w:bottom w:val="none" w:sz="0" w:space="0" w:color="auto"/>
        <w:right w:val="none" w:sz="0" w:space="0" w:color="auto"/>
      </w:divBdr>
    </w:div>
    <w:div w:id="885412509">
      <w:marLeft w:val="0"/>
      <w:marRight w:val="0"/>
      <w:marTop w:val="0"/>
      <w:marBottom w:val="0"/>
      <w:divBdr>
        <w:top w:val="none" w:sz="0" w:space="0" w:color="auto"/>
        <w:left w:val="none" w:sz="0" w:space="0" w:color="auto"/>
        <w:bottom w:val="none" w:sz="0" w:space="0" w:color="auto"/>
        <w:right w:val="none" w:sz="0" w:space="0" w:color="auto"/>
      </w:divBdr>
    </w:div>
    <w:div w:id="885412510">
      <w:marLeft w:val="0"/>
      <w:marRight w:val="0"/>
      <w:marTop w:val="0"/>
      <w:marBottom w:val="0"/>
      <w:divBdr>
        <w:top w:val="none" w:sz="0" w:space="0" w:color="auto"/>
        <w:left w:val="none" w:sz="0" w:space="0" w:color="auto"/>
        <w:bottom w:val="none" w:sz="0" w:space="0" w:color="auto"/>
        <w:right w:val="none" w:sz="0" w:space="0" w:color="auto"/>
      </w:divBdr>
    </w:div>
    <w:div w:id="885412511">
      <w:marLeft w:val="0"/>
      <w:marRight w:val="0"/>
      <w:marTop w:val="0"/>
      <w:marBottom w:val="0"/>
      <w:divBdr>
        <w:top w:val="none" w:sz="0" w:space="0" w:color="auto"/>
        <w:left w:val="none" w:sz="0" w:space="0" w:color="auto"/>
        <w:bottom w:val="none" w:sz="0" w:space="0" w:color="auto"/>
        <w:right w:val="none" w:sz="0" w:space="0" w:color="auto"/>
      </w:divBdr>
    </w:div>
    <w:div w:id="885412512">
      <w:marLeft w:val="0"/>
      <w:marRight w:val="0"/>
      <w:marTop w:val="0"/>
      <w:marBottom w:val="0"/>
      <w:divBdr>
        <w:top w:val="none" w:sz="0" w:space="0" w:color="auto"/>
        <w:left w:val="none" w:sz="0" w:space="0" w:color="auto"/>
        <w:bottom w:val="none" w:sz="0" w:space="0" w:color="auto"/>
        <w:right w:val="none" w:sz="0" w:space="0" w:color="auto"/>
      </w:divBdr>
    </w:div>
    <w:div w:id="885412513">
      <w:marLeft w:val="0"/>
      <w:marRight w:val="0"/>
      <w:marTop w:val="0"/>
      <w:marBottom w:val="0"/>
      <w:divBdr>
        <w:top w:val="none" w:sz="0" w:space="0" w:color="auto"/>
        <w:left w:val="none" w:sz="0" w:space="0" w:color="auto"/>
        <w:bottom w:val="none" w:sz="0" w:space="0" w:color="auto"/>
        <w:right w:val="none" w:sz="0" w:space="0" w:color="auto"/>
      </w:divBdr>
    </w:div>
    <w:div w:id="885412514">
      <w:marLeft w:val="0"/>
      <w:marRight w:val="0"/>
      <w:marTop w:val="0"/>
      <w:marBottom w:val="0"/>
      <w:divBdr>
        <w:top w:val="none" w:sz="0" w:space="0" w:color="auto"/>
        <w:left w:val="none" w:sz="0" w:space="0" w:color="auto"/>
        <w:bottom w:val="none" w:sz="0" w:space="0" w:color="auto"/>
        <w:right w:val="none" w:sz="0" w:space="0" w:color="auto"/>
      </w:divBdr>
    </w:div>
    <w:div w:id="885412515">
      <w:marLeft w:val="0"/>
      <w:marRight w:val="0"/>
      <w:marTop w:val="0"/>
      <w:marBottom w:val="0"/>
      <w:divBdr>
        <w:top w:val="none" w:sz="0" w:space="0" w:color="auto"/>
        <w:left w:val="none" w:sz="0" w:space="0" w:color="auto"/>
        <w:bottom w:val="none" w:sz="0" w:space="0" w:color="auto"/>
        <w:right w:val="none" w:sz="0" w:space="0" w:color="auto"/>
      </w:divBdr>
    </w:div>
    <w:div w:id="885412516">
      <w:marLeft w:val="0"/>
      <w:marRight w:val="0"/>
      <w:marTop w:val="0"/>
      <w:marBottom w:val="0"/>
      <w:divBdr>
        <w:top w:val="none" w:sz="0" w:space="0" w:color="auto"/>
        <w:left w:val="none" w:sz="0" w:space="0" w:color="auto"/>
        <w:bottom w:val="none" w:sz="0" w:space="0" w:color="auto"/>
        <w:right w:val="none" w:sz="0" w:space="0" w:color="auto"/>
      </w:divBdr>
    </w:div>
    <w:div w:id="885412517">
      <w:marLeft w:val="0"/>
      <w:marRight w:val="0"/>
      <w:marTop w:val="0"/>
      <w:marBottom w:val="0"/>
      <w:divBdr>
        <w:top w:val="none" w:sz="0" w:space="0" w:color="auto"/>
        <w:left w:val="none" w:sz="0" w:space="0" w:color="auto"/>
        <w:bottom w:val="none" w:sz="0" w:space="0" w:color="auto"/>
        <w:right w:val="none" w:sz="0" w:space="0" w:color="auto"/>
      </w:divBdr>
    </w:div>
    <w:div w:id="885412518">
      <w:marLeft w:val="0"/>
      <w:marRight w:val="0"/>
      <w:marTop w:val="0"/>
      <w:marBottom w:val="0"/>
      <w:divBdr>
        <w:top w:val="none" w:sz="0" w:space="0" w:color="auto"/>
        <w:left w:val="none" w:sz="0" w:space="0" w:color="auto"/>
        <w:bottom w:val="none" w:sz="0" w:space="0" w:color="auto"/>
        <w:right w:val="none" w:sz="0" w:space="0" w:color="auto"/>
      </w:divBdr>
    </w:div>
    <w:div w:id="885412519">
      <w:marLeft w:val="0"/>
      <w:marRight w:val="0"/>
      <w:marTop w:val="0"/>
      <w:marBottom w:val="0"/>
      <w:divBdr>
        <w:top w:val="none" w:sz="0" w:space="0" w:color="auto"/>
        <w:left w:val="none" w:sz="0" w:space="0" w:color="auto"/>
        <w:bottom w:val="none" w:sz="0" w:space="0" w:color="auto"/>
        <w:right w:val="none" w:sz="0" w:space="0" w:color="auto"/>
      </w:divBdr>
    </w:div>
    <w:div w:id="885412520">
      <w:marLeft w:val="0"/>
      <w:marRight w:val="0"/>
      <w:marTop w:val="0"/>
      <w:marBottom w:val="0"/>
      <w:divBdr>
        <w:top w:val="none" w:sz="0" w:space="0" w:color="auto"/>
        <w:left w:val="none" w:sz="0" w:space="0" w:color="auto"/>
        <w:bottom w:val="none" w:sz="0" w:space="0" w:color="auto"/>
        <w:right w:val="none" w:sz="0" w:space="0" w:color="auto"/>
      </w:divBdr>
    </w:div>
    <w:div w:id="885412521">
      <w:marLeft w:val="0"/>
      <w:marRight w:val="0"/>
      <w:marTop w:val="0"/>
      <w:marBottom w:val="0"/>
      <w:divBdr>
        <w:top w:val="none" w:sz="0" w:space="0" w:color="auto"/>
        <w:left w:val="none" w:sz="0" w:space="0" w:color="auto"/>
        <w:bottom w:val="none" w:sz="0" w:space="0" w:color="auto"/>
        <w:right w:val="none" w:sz="0" w:space="0" w:color="auto"/>
      </w:divBdr>
    </w:div>
    <w:div w:id="885412522">
      <w:marLeft w:val="0"/>
      <w:marRight w:val="0"/>
      <w:marTop w:val="0"/>
      <w:marBottom w:val="0"/>
      <w:divBdr>
        <w:top w:val="none" w:sz="0" w:space="0" w:color="auto"/>
        <w:left w:val="none" w:sz="0" w:space="0" w:color="auto"/>
        <w:bottom w:val="none" w:sz="0" w:space="0" w:color="auto"/>
        <w:right w:val="none" w:sz="0" w:space="0" w:color="auto"/>
      </w:divBdr>
    </w:div>
    <w:div w:id="885412523">
      <w:marLeft w:val="0"/>
      <w:marRight w:val="0"/>
      <w:marTop w:val="0"/>
      <w:marBottom w:val="0"/>
      <w:divBdr>
        <w:top w:val="none" w:sz="0" w:space="0" w:color="auto"/>
        <w:left w:val="none" w:sz="0" w:space="0" w:color="auto"/>
        <w:bottom w:val="none" w:sz="0" w:space="0" w:color="auto"/>
        <w:right w:val="none" w:sz="0" w:space="0" w:color="auto"/>
      </w:divBdr>
    </w:div>
    <w:div w:id="885412524">
      <w:marLeft w:val="0"/>
      <w:marRight w:val="0"/>
      <w:marTop w:val="0"/>
      <w:marBottom w:val="0"/>
      <w:divBdr>
        <w:top w:val="none" w:sz="0" w:space="0" w:color="auto"/>
        <w:left w:val="none" w:sz="0" w:space="0" w:color="auto"/>
        <w:bottom w:val="none" w:sz="0" w:space="0" w:color="auto"/>
        <w:right w:val="none" w:sz="0" w:space="0" w:color="auto"/>
      </w:divBdr>
    </w:div>
    <w:div w:id="885412525">
      <w:marLeft w:val="0"/>
      <w:marRight w:val="0"/>
      <w:marTop w:val="0"/>
      <w:marBottom w:val="0"/>
      <w:divBdr>
        <w:top w:val="none" w:sz="0" w:space="0" w:color="auto"/>
        <w:left w:val="none" w:sz="0" w:space="0" w:color="auto"/>
        <w:bottom w:val="none" w:sz="0" w:space="0" w:color="auto"/>
        <w:right w:val="none" w:sz="0" w:space="0" w:color="auto"/>
      </w:divBdr>
    </w:div>
    <w:div w:id="885412526">
      <w:marLeft w:val="0"/>
      <w:marRight w:val="0"/>
      <w:marTop w:val="0"/>
      <w:marBottom w:val="0"/>
      <w:divBdr>
        <w:top w:val="none" w:sz="0" w:space="0" w:color="auto"/>
        <w:left w:val="none" w:sz="0" w:space="0" w:color="auto"/>
        <w:bottom w:val="none" w:sz="0" w:space="0" w:color="auto"/>
        <w:right w:val="none" w:sz="0" w:space="0" w:color="auto"/>
      </w:divBdr>
    </w:div>
    <w:div w:id="885412527">
      <w:marLeft w:val="0"/>
      <w:marRight w:val="0"/>
      <w:marTop w:val="0"/>
      <w:marBottom w:val="0"/>
      <w:divBdr>
        <w:top w:val="none" w:sz="0" w:space="0" w:color="auto"/>
        <w:left w:val="none" w:sz="0" w:space="0" w:color="auto"/>
        <w:bottom w:val="none" w:sz="0" w:space="0" w:color="auto"/>
        <w:right w:val="none" w:sz="0" w:space="0" w:color="auto"/>
      </w:divBdr>
    </w:div>
    <w:div w:id="885412528">
      <w:marLeft w:val="0"/>
      <w:marRight w:val="0"/>
      <w:marTop w:val="0"/>
      <w:marBottom w:val="0"/>
      <w:divBdr>
        <w:top w:val="none" w:sz="0" w:space="0" w:color="auto"/>
        <w:left w:val="none" w:sz="0" w:space="0" w:color="auto"/>
        <w:bottom w:val="none" w:sz="0" w:space="0" w:color="auto"/>
        <w:right w:val="none" w:sz="0" w:space="0" w:color="auto"/>
      </w:divBdr>
    </w:div>
    <w:div w:id="885412529">
      <w:marLeft w:val="0"/>
      <w:marRight w:val="0"/>
      <w:marTop w:val="0"/>
      <w:marBottom w:val="0"/>
      <w:divBdr>
        <w:top w:val="none" w:sz="0" w:space="0" w:color="auto"/>
        <w:left w:val="none" w:sz="0" w:space="0" w:color="auto"/>
        <w:bottom w:val="none" w:sz="0" w:space="0" w:color="auto"/>
        <w:right w:val="none" w:sz="0" w:space="0" w:color="auto"/>
      </w:divBdr>
    </w:div>
    <w:div w:id="885412530">
      <w:marLeft w:val="0"/>
      <w:marRight w:val="0"/>
      <w:marTop w:val="0"/>
      <w:marBottom w:val="0"/>
      <w:divBdr>
        <w:top w:val="none" w:sz="0" w:space="0" w:color="auto"/>
        <w:left w:val="none" w:sz="0" w:space="0" w:color="auto"/>
        <w:bottom w:val="none" w:sz="0" w:space="0" w:color="auto"/>
        <w:right w:val="none" w:sz="0" w:space="0" w:color="auto"/>
      </w:divBdr>
    </w:div>
    <w:div w:id="885412531">
      <w:marLeft w:val="0"/>
      <w:marRight w:val="0"/>
      <w:marTop w:val="0"/>
      <w:marBottom w:val="0"/>
      <w:divBdr>
        <w:top w:val="none" w:sz="0" w:space="0" w:color="auto"/>
        <w:left w:val="none" w:sz="0" w:space="0" w:color="auto"/>
        <w:bottom w:val="none" w:sz="0" w:space="0" w:color="auto"/>
        <w:right w:val="none" w:sz="0" w:space="0" w:color="auto"/>
      </w:divBdr>
    </w:div>
    <w:div w:id="885412532">
      <w:marLeft w:val="0"/>
      <w:marRight w:val="0"/>
      <w:marTop w:val="0"/>
      <w:marBottom w:val="0"/>
      <w:divBdr>
        <w:top w:val="none" w:sz="0" w:space="0" w:color="auto"/>
        <w:left w:val="none" w:sz="0" w:space="0" w:color="auto"/>
        <w:bottom w:val="none" w:sz="0" w:space="0" w:color="auto"/>
        <w:right w:val="none" w:sz="0" w:space="0" w:color="auto"/>
      </w:divBdr>
    </w:div>
    <w:div w:id="885412533">
      <w:marLeft w:val="0"/>
      <w:marRight w:val="0"/>
      <w:marTop w:val="0"/>
      <w:marBottom w:val="0"/>
      <w:divBdr>
        <w:top w:val="none" w:sz="0" w:space="0" w:color="auto"/>
        <w:left w:val="none" w:sz="0" w:space="0" w:color="auto"/>
        <w:bottom w:val="none" w:sz="0" w:space="0" w:color="auto"/>
        <w:right w:val="none" w:sz="0" w:space="0" w:color="auto"/>
      </w:divBdr>
    </w:div>
    <w:div w:id="885412534">
      <w:marLeft w:val="0"/>
      <w:marRight w:val="0"/>
      <w:marTop w:val="0"/>
      <w:marBottom w:val="0"/>
      <w:divBdr>
        <w:top w:val="none" w:sz="0" w:space="0" w:color="auto"/>
        <w:left w:val="none" w:sz="0" w:space="0" w:color="auto"/>
        <w:bottom w:val="none" w:sz="0" w:space="0" w:color="auto"/>
        <w:right w:val="none" w:sz="0" w:space="0" w:color="auto"/>
      </w:divBdr>
    </w:div>
    <w:div w:id="885412535">
      <w:marLeft w:val="0"/>
      <w:marRight w:val="0"/>
      <w:marTop w:val="0"/>
      <w:marBottom w:val="0"/>
      <w:divBdr>
        <w:top w:val="none" w:sz="0" w:space="0" w:color="auto"/>
        <w:left w:val="none" w:sz="0" w:space="0" w:color="auto"/>
        <w:bottom w:val="none" w:sz="0" w:space="0" w:color="auto"/>
        <w:right w:val="none" w:sz="0" w:space="0" w:color="auto"/>
      </w:divBdr>
    </w:div>
    <w:div w:id="885412536">
      <w:marLeft w:val="0"/>
      <w:marRight w:val="0"/>
      <w:marTop w:val="0"/>
      <w:marBottom w:val="0"/>
      <w:divBdr>
        <w:top w:val="none" w:sz="0" w:space="0" w:color="auto"/>
        <w:left w:val="none" w:sz="0" w:space="0" w:color="auto"/>
        <w:bottom w:val="none" w:sz="0" w:space="0" w:color="auto"/>
        <w:right w:val="none" w:sz="0" w:space="0" w:color="auto"/>
      </w:divBdr>
    </w:div>
    <w:div w:id="885412537">
      <w:marLeft w:val="0"/>
      <w:marRight w:val="0"/>
      <w:marTop w:val="0"/>
      <w:marBottom w:val="0"/>
      <w:divBdr>
        <w:top w:val="none" w:sz="0" w:space="0" w:color="auto"/>
        <w:left w:val="none" w:sz="0" w:space="0" w:color="auto"/>
        <w:bottom w:val="none" w:sz="0" w:space="0" w:color="auto"/>
        <w:right w:val="none" w:sz="0" w:space="0" w:color="auto"/>
      </w:divBdr>
    </w:div>
    <w:div w:id="885412538">
      <w:marLeft w:val="0"/>
      <w:marRight w:val="0"/>
      <w:marTop w:val="0"/>
      <w:marBottom w:val="0"/>
      <w:divBdr>
        <w:top w:val="none" w:sz="0" w:space="0" w:color="auto"/>
        <w:left w:val="none" w:sz="0" w:space="0" w:color="auto"/>
        <w:bottom w:val="none" w:sz="0" w:space="0" w:color="auto"/>
        <w:right w:val="none" w:sz="0" w:space="0" w:color="auto"/>
      </w:divBdr>
    </w:div>
    <w:div w:id="885412539">
      <w:marLeft w:val="0"/>
      <w:marRight w:val="0"/>
      <w:marTop w:val="0"/>
      <w:marBottom w:val="0"/>
      <w:divBdr>
        <w:top w:val="none" w:sz="0" w:space="0" w:color="auto"/>
        <w:left w:val="none" w:sz="0" w:space="0" w:color="auto"/>
        <w:bottom w:val="none" w:sz="0" w:space="0" w:color="auto"/>
        <w:right w:val="none" w:sz="0" w:space="0" w:color="auto"/>
      </w:divBdr>
    </w:div>
    <w:div w:id="885412540">
      <w:marLeft w:val="0"/>
      <w:marRight w:val="0"/>
      <w:marTop w:val="0"/>
      <w:marBottom w:val="0"/>
      <w:divBdr>
        <w:top w:val="none" w:sz="0" w:space="0" w:color="auto"/>
        <w:left w:val="none" w:sz="0" w:space="0" w:color="auto"/>
        <w:bottom w:val="none" w:sz="0" w:space="0" w:color="auto"/>
        <w:right w:val="none" w:sz="0" w:space="0" w:color="auto"/>
      </w:divBdr>
    </w:div>
    <w:div w:id="885412541">
      <w:marLeft w:val="0"/>
      <w:marRight w:val="0"/>
      <w:marTop w:val="0"/>
      <w:marBottom w:val="0"/>
      <w:divBdr>
        <w:top w:val="none" w:sz="0" w:space="0" w:color="auto"/>
        <w:left w:val="none" w:sz="0" w:space="0" w:color="auto"/>
        <w:bottom w:val="none" w:sz="0" w:space="0" w:color="auto"/>
        <w:right w:val="none" w:sz="0" w:space="0" w:color="auto"/>
      </w:divBdr>
    </w:div>
    <w:div w:id="885412542">
      <w:marLeft w:val="0"/>
      <w:marRight w:val="0"/>
      <w:marTop w:val="0"/>
      <w:marBottom w:val="0"/>
      <w:divBdr>
        <w:top w:val="none" w:sz="0" w:space="0" w:color="auto"/>
        <w:left w:val="none" w:sz="0" w:space="0" w:color="auto"/>
        <w:bottom w:val="none" w:sz="0" w:space="0" w:color="auto"/>
        <w:right w:val="none" w:sz="0" w:space="0" w:color="auto"/>
      </w:divBdr>
    </w:div>
    <w:div w:id="885412543">
      <w:marLeft w:val="0"/>
      <w:marRight w:val="0"/>
      <w:marTop w:val="0"/>
      <w:marBottom w:val="0"/>
      <w:divBdr>
        <w:top w:val="none" w:sz="0" w:space="0" w:color="auto"/>
        <w:left w:val="none" w:sz="0" w:space="0" w:color="auto"/>
        <w:bottom w:val="none" w:sz="0" w:space="0" w:color="auto"/>
        <w:right w:val="none" w:sz="0" w:space="0" w:color="auto"/>
      </w:divBdr>
    </w:div>
    <w:div w:id="885412544">
      <w:marLeft w:val="0"/>
      <w:marRight w:val="0"/>
      <w:marTop w:val="0"/>
      <w:marBottom w:val="0"/>
      <w:divBdr>
        <w:top w:val="none" w:sz="0" w:space="0" w:color="auto"/>
        <w:left w:val="none" w:sz="0" w:space="0" w:color="auto"/>
        <w:bottom w:val="none" w:sz="0" w:space="0" w:color="auto"/>
        <w:right w:val="none" w:sz="0" w:space="0" w:color="auto"/>
      </w:divBdr>
    </w:div>
    <w:div w:id="885412545">
      <w:marLeft w:val="0"/>
      <w:marRight w:val="0"/>
      <w:marTop w:val="0"/>
      <w:marBottom w:val="0"/>
      <w:divBdr>
        <w:top w:val="none" w:sz="0" w:space="0" w:color="auto"/>
        <w:left w:val="none" w:sz="0" w:space="0" w:color="auto"/>
        <w:bottom w:val="none" w:sz="0" w:space="0" w:color="auto"/>
        <w:right w:val="none" w:sz="0" w:space="0" w:color="auto"/>
      </w:divBdr>
    </w:div>
    <w:div w:id="885412546">
      <w:marLeft w:val="0"/>
      <w:marRight w:val="0"/>
      <w:marTop w:val="0"/>
      <w:marBottom w:val="0"/>
      <w:divBdr>
        <w:top w:val="none" w:sz="0" w:space="0" w:color="auto"/>
        <w:left w:val="none" w:sz="0" w:space="0" w:color="auto"/>
        <w:bottom w:val="none" w:sz="0" w:space="0" w:color="auto"/>
        <w:right w:val="none" w:sz="0" w:space="0" w:color="auto"/>
      </w:divBdr>
    </w:div>
    <w:div w:id="919555927">
      <w:bodyDiv w:val="1"/>
      <w:marLeft w:val="0"/>
      <w:marRight w:val="0"/>
      <w:marTop w:val="0"/>
      <w:marBottom w:val="0"/>
      <w:divBdr>
        <w:top w:val="none" w:sz="0" w:space="0" w:color="auto"/>
        <w:left w:val="none" w:sz="0" w:space="0" w:color="auto"/>
        <w:bottom w:val="none" w:sz="0" w:space="0" w:color="auto"/>
        <w:right w:val="none" w:sz="0" w:space="0" w:color="auto"/>
      </w:divBdr>
    </w:div>
    <w:div w:id="927732817">
      <w:bodyDiv w:val="1"/>
      <w:marLeft w:val="0"/>
      <w:marRight w:val="0"/>
      <w:marTop w:val="0"/>
      <w:marBottom w:val="0"/>
      <w:divBdr>
        <w:top w:val="none" w:sz="0" w:space="0" w:color="auto"/>
        <w:left w:val="none" w:sz="0" w:space="0" w:color="auto"/>
        <w:bottom w:val="none" w:sz="0" w:space="0" w:color="auto"/>
        <w:right w:val="none" w:sz="0" w:space="0" w:color="auto"/>
      </w:divBdr>
    </w:div>
    <w:div w:id="929194743">
      <w:bodyDiv w:val="1"/>
      <w:marLeft w:val="0"/>
      <w:marRight w:val="0"/>
      <w:marTop w:val="0"/>
      <w:marBottom w:val="0"/>
      <w:divBdr>
        <w:top w:val="none" w:sz="0" w:space="0" w:color="auto"/>
        <w:left w:val="none" w:sz="0" w:space="0" w:color="auto"/>
        <w:bottom w:val="none" w:sz="0" w:space="0" w:color="auto"/>
        <w:right w:val="none" w:sz="0" w:space="0" w:color="auto"/>
      </w:divBdr>
    </w:div>
    <w:div w:id="1000230569">
      <w:bodyDiv w:val="1"/>
      <w:marLeft w:val="0"/>
      <w:marRight w:val="0"/>
      <w:marTop w:val="0"/>
      <w:marBottom w:val="0"/>
      <w:divBdr>
        <w:top w:val="none" w:sz="0" w:space="0" w:color="auto"/>
        <w:left w:val="none" w:sz="0" w:space="0" w:color="auto"/>
        <w:bottom w:val="none" w:sz="0" w:space="0" w:color="auto"/>
        <w:right w:val="none" w:sz="0" w:space="0" w:color="auto"/>
      </w:divBdr>
    </w:div>
    <w:div w:id="1001660987">
      <w:bodyDiv w:val="1"/>
      <w:marLeft w:val="0"/>
      <w:marRight w:val="0"/>
      <w:marTop w:val="0"/>
      <w:marBottom w:val="0"/>
      <w:divBdr>
        <w:top w:val="none" w:sz="0" w:space="0" w:color="auto"/>
        <w:left w:val="none" w:sz="0" w:space="0" w:color="auto"/>
        <w:bottom w:val="none" w:sz="0" w:space="0" w:color="auto"/>
        <w:right w:val="none" w:sz="0" w:space="0" w:color="auto"/>
      </w:divBdr>
    </w:div>
    <w:div w:id="1019283823">
      <w:bodyDiv w:val="1"/>
      <w:marLeft w:val="0"/>
      <w:marRight w:val="0"/>
      <w:marTop w:val="0"/>
      <w:marBottom w:val="0"/>
      <w:divBdr>
        <w:top w:val="none" w:sz="0" w:space="0" w:color="auto"/>
        <w:left w:val="none" w:sz="0" w:space="0" w:color="auto"/>
        <w:bottom w:val="none" w:sz="0" w:space="0" w:color="auto"/>
        <w:right w:val="none" w:sz="0" w:space="0" w:color="auto"/>
      </w:divBdr>
    </w:div>
    <w:div w:id="1032420525">
      <w:bodyDiv w:val="1"/>
      <w:marLeft w:val="0"/>
      <w:marRight w:val="0"/>
      <w:marTop w:val="0"/>
      <w:marBottom w:val="0"/>
      <w:divBdr>
        <w:top w:val="none" w:sz="0" w:space="0" w:color="auto"/>
        <w:left w:val="none" w:sz="0" w:space="0" w:color="auto"/>
        <w:bottom w:val="none" w:sz="0" w:space="0" w:color="auto"/>
        <w:right w:val="none" w:sz="0" w:space="0" w:color="auto"/>
      </w:divBdr>
    </w:div>
    <w:div w:id="1036849585">
      <w:bodyDiv w:val="1"/>
      <w:marLeft w:val="0"/>
      <w:marRight w:val="0"/>
      <w:marTop w:val="0"/>
      <w:marBottom w:val="0"/>
      <w:divBdr>
        <w:top w:val="none" w:sz="0" w:space="0" w:color="auto"/>
        <w:left w:val="none" w:sz="0" w:space="0" w:color="auto"/>
        <w:bottom w:val="none" w:sz="0" w:space="0" w:color="auto"/>
        <w:right w:val="none" w:sz="0" w:space="0" w:color="auto"/>
      </w:divBdr>
    </w:div>
    <w:div w:id="1064336832">
      <w:bodyDiv w:val="1"/>
      <w:marLeft w:val="0"/>
      <w:marRight w:val="0"/>
      <w:marTop w:val="0"/>
      <w:marBottom w:val="0"/>
      <w:divBdr>
        <w:top w:val="none" w:sz="0" w:space="0" w:color="auto"/>
        <w:left w:val="none" w:sz="0" w:space="0" w:color="auto"/>
        <w:bottom w:val="none" w:sz="0" w:space="0" w:color="auto"/>
        <w:right w:val="none" w:sz="0" w:space="0" w:color="auto"/>
      </w:divBdr>
    </w:div>
    <w:div w:id="1072777984">
      <w:bodyDiv w:val="1"/>
      <w:marLeft w:val="0"/>
      <w:marRight w:val="0"/>
      <w:marTop w:val="0"/>
      <w:marBottom w:val="0"/>
      <w:divBdr>
        <w:top w:val="none" w:sz="0" w:space="0" w:color="auto"/>
        <w:left w:val="none" w:sz="0" w:space="0" w:color="auto"/>
        <w:bottom w:val="none" w:sz="0" w:space="0" w:color="auto"/>
        <w:right w:val="none" w:sz="0" w:space="0" w:color="auto"/>
      </w:divBdr>
    </w:div>
    <w:div w:id="1109856495">
      <w:bodyDiv w:val="1"/>
      <w:marLeft w:val="0"/>
      <w:marRight w:val="0"/>
      <w:marTop w:val="0"/>
      <w:marBottom w:val="0"/>
      <w:divBdr>
        <w:top w:val="none" w:sz="0" w:space="0" w:color="auto"/>
        <w:left w:val="none" w:sz="0" w:space="0" w:color="auto"/>
        <w:bottom w:val="none" w:sz="0" w:space="0" w:color="auto"/>
        <w:right w:val="none" w:sz="0" w:space="0" w:color="auto"/>
      </w:divBdr>
    </w:div>
    <w:div w:id="1124227535">
      <w:bodyDiv w:val="1"/>
      <w:marLeft w:val="0"/>
      <w:marRight w:val="0"/>
      <w:marTop w:val="0"/>
      <w:marBottom w:val="0"/>
      <w:divBdr>
        <w:top w:val="none" w:sz="0" w:space="0" w:color="auto"/>
        <w:left w:val="none" w:sz="0" w:space="0" w:color="auto"/>
        <w:bottom w:val="none" w:sz="0" w:space="0" w:color="auto"/>
        <w:right w:val="none" w:sz="0" w:space="0" w:color="auto"/>
      </w:divBdr>
    </w:div>
    <w:div w:id="1139957922">
      <w:bodyDiv w:val="1"/>
      <w:marLeft w:val="0"/>
      <w:marRight w:val="0"/>
      <w:marTop w:val="0"/>
      <w:marBottom w:val="0"/>
      <w:divBdr>
        <w:top w:val="none" w:sz="0" w:space="0" w:color="auto"/>
        <w:left w:val="none" w:sz="0" w:space="0" w:color="auto"/>
        <w:bottom w:val="none" w:sz="0" w:space="0" w:color="auto"/>
        <w:right w:val="none" w:sz="0" w:space="0" w:color="auto"/>
      </w:divBdr>
    </w:div>
    <w:div w:id="1180310772">
      <w:bodyDiv w:val="1"/>
      <w:marLeft w:val="0"/>
      <w:marRight w:val="0"/>
      <w:marTop w:val="0"/>
      <w:marBottom w:val="0"/>
      <w:divBdr>
        <w:top w:val="none" w:sz="0" w:space="0" w:color="auto"/>
        <w:left w:val="none" w:sz="0" w:space="0" w:color="auto"/>
        <w:bottom w:val="none" w:sz="0" w:space="0" w:color="auto"/>
        <w:right w:val="none" w:sz="0" w:space="0" w:color="auto"/>
      </w:divBdr>
    </w:div>
    <w:div w:id="1185250914">
      <w:bodyDiv w:val="1"/>
      <w:marLeft w:val="0"/>
      <w:marRight w:val="0"/>
      <w:marTop w:val="0"/>
      <w:marBottom w:val="0"/>
      <w:divBdr>
        <w:top w:val="none" w:sz="0" w:space="0" w:color="auto"/>
        <w:left w:val="none" w:sz="0" w:space="0" w:color="auto"/>
        <w:bottom w:val="none" w:sz="0" w:space="0" w:color="auto"/>
        <w:right w:val="none" w:sz="0" w:space="0" w:color="auto"/>
      </w:divBdr>
    </w:div>
    <w:div w:id="1189638789">
      <w:bodyDiv w:val="1"/>
      <w:marLeft w:val="0"/>
      <w:marRight w:val="0"/>
      <w:marTop w:val="0"/>
      <w:marBottom w:val="0"/>
      <w:divBdr>
        <w:top w:val="none" w:sz="0" w:space="0" w:color="auto"/>
        <w:left w:val="none" w:sz="0" w:space="0" w:color="auto"/>
        <w:bottom w:val="none" w:sz="0" w:space="0" w:color="auto"/>
        <w:right w:val="none" w:sz="0" w:space="0" w:color="auto"/>
      </w:divBdr>
    </w:div>
    <w:div w:id="1226915857">
      <w:bodyDiv w:val="1"/>
      <w:marLeft w:val="0"/>
      <w:marRight w:val="0"/>
      <w:marTop w:val="0"/>
      <w:marBottom w:val="0"/>
      <w:divBdr>
        <w:top w:val="none" w:sz="0" w:space="0" w:color="auto"/>
        <w:left w:val="none" w:sz="0" w:space="0" w:color="auto"/>
        <w:bottom w:val="none" w:sz="0" w:space="0" w:color="auto"/>
        <w:right w:val="none" w:sz="0" w:space="0" w:color="auto"/>
      </w:divBdr>
    </w:div>
    <w:div w:id="1227296657">
      <w:bodyDiv w:val="1"/>
      <w:marLeft w:val="0"/>
      <w:marRight w:val="0"/>
      <w:marTop w:val="0"/>
      <w:marBottom w:val="0"/>
      <w:divBdr>
        <w:top w:val="none" w:sz="0" w:space="0" w:color="auto"/>
        <w:left w:val="none" w:sz="0" w:space="0" w:color="auto"/>
        <w:bottom w:val="none" w:sz="0" w:space="0" w:color="auto"/>
        <w:right w:val="none" w:sz="0" w:space="0" w:color="auto"/>
      </w:divBdr>
    </w:div>
    <w:div w:id="1228146520">
      <w:bodyDiv w:val="1"/>
      <w:marLeft w:val="0"/>
      <w:marRight w:val="0"/>
      <w:marTop w:val="0"/>
      <w:marBottom w:val="0"/>
      <w:divBdr>
        <w:top w:val="none" w:sz="0" w:space="0" w:color="auto"/>
        <w:left w:val="none" w:sz="0" w:space="0" w:color="auto"/>
        <w:bottom w:val="none" w:sz="0" w:space="0" w:color="auto"/>
        <w:right w:val="none" w:sz="0" w:space="0" w:color="auto"/>
      </w:divBdr>
    </w:div>
    <w:div w:id="1298298744">
      <w:bodyDiv w:val="1"/>
      <w:marLeft w:val="0"/>
      <w:marRight w:val="0"/>
      <w:marTop w:val="0"/>
      <w:marBottom w:val="0"/>
      <w:divBdr>
        <w:top w:val="none" w:sz="0" w:space="0" w:color="auto"/>
        <w:left w:val="none" w:sz="0" w:space="0" w:color="auto"/>
        <w:bottom w:val="none" w:sz="0" w:space="0" w:color="auto"/>
        <w:right w:val="none" w:sz="0" w:space="0" w:color="auto"/>
      </w:divBdr>
    </w:div>
    <w:div w:id="1300648389">
      <w:bodyDiv w:val="1"/>
      <w:marLeft w:val="0"/>
      <w:marRight w:val="0"/>
      <w:marTop w:val="0"/>
      <w:marBottom w:val="0"/>
      <w:divBdr>
        <w:top w:val="none" w:sz="0" w:space="0" w:color="auto"/>
        <w:left w:val="none" w:sz="0" w:space="0" w:color="auto"/>
        <w:bottom w:val="none" w:sz="0" w:space="0" w:color="auto"/>
        <w:right w:val="none" w:sz="0" w:space="0" w:color="auto"/>
      </w:divBdr>
    </w:div>
    <w:div w:id="1310134267">
      <w:bodyDiv w:val="1"/>
      <w:marLeft w:val="0"/>
      <w:marRight w:val="0"/>
      <w:marTop w:val="0"/>
      <w:marBottom w:val="0"/>
      <w:divBdr>
        <w:top w:val="none" w:sz="0" w:space="0" w:color="auto"/>
        <w:left w:val="none" w:sz="0" w:space="0" w:color="auto"/>
        <w:bottom w:val="none" w:sz="0" w:space="0" w:color="auto"/>
        <w:right w:val="none" w:sz="0" w:space="0" w:color="auto"/>
      </w:divBdr>
    </w:div>
    <w:div w:id="1311254684">
      <w:bodyDiv w:val="1"/>
      <w:marLeft w:val="0"/>
      <w:marRight w:val="0"/>
      <w:marTop w:val="0"/>
      <w:marBottom w:val="0"/>
      <w:divBdr>
        <w:top w:val="none" w:sz="0" w:space="0" w:color="auto"/>
        <w:left w:val="none" w:sz="0" w:space="0" w:color="auto"/>
        <w:bottom w:val="none" w:sz="0" w:space="0" w:color="auto"/>
        <w:right w:val="none" w:sz="0" w:space="0" w:color="auto"/>
      </w:divBdr>
    </w:div>
    <w:div w:id="1312976051">
      <w:bodyDiv w:val="1"/>
      <w:marLeft w:val="0"/>
      <w:marRight w:val="0"/>
      <w:marTop w:val="0"/>
      <w:marBottom w:val="0"/>
      <w:divBdr>
        <w:top w:val="none" w:sz="0" w:space="0" w:color="auto"/>
        <w:left w:val="none" w:sz="0" w:space="0" w:color="auto"/>
        <w:bottom w:val="none" w:sz="0" w:space="0" w:color="auto"/>
        <w:right w:val="none" w:sz="0" w:space="0" w:color="auto"/>
      </w:divBdr>
    </w:div>
    <w:div w:id="1333099704">
      <w:bodyDiv w:val="1"/>
      <w:marLeft w:val="0"/>
      <w:marRight w:val="0"/>
      <w:marTop w:val="0"/>
      <w:marBottom w:val="0"/>
      <w:divBdr>
        <w:top w:val="none" w:sz="0" w:space="0" w:color="auto"/>
        <w:left w:val="none" w:sz="0" w:space="0" w:color="auto"/>
        <w:bottom w:val="none" w:sz="0" w:space="0" w:color="auto"/>
        <w:right w:val="none" w:sz="0" w:space="0" w:color="auto"/>
      </w:divBdr>
    </w:div>
    <w:div w:id="1339892589">
      <w:bodyDiv w:val="1"/>
      <w:marLeft w:val="0"/>
      <w:marRight w:val="0"/>
      <w:marTop w:val="0"/>
      <w:marBottom w:val="0"/>
      <w:divBdr>
        <w:top w:val="none" w:sz="0" w:space="0" w:color="auto"/>
        <w:left w:val="none" w:sz="0" w:space="0" w:color="auto"/>
        <w:bottom w:val="none" w:sz="0" w:space="0" w:color="auto"/>
        <w:right w:val="none" w:sz="0" w:space="0" w:color="auto"/>
      </w:divBdr>
    </w:div>
    <w:div w:id="1363551445">
      <w:bodyDiv w:val="1"/>
      <w:marLeft w:val="0"/>
      <w:marRight w:val="0"/>
      <w:marTop w:val="0"/>
      <w:marBottom w:val="0"/>
      <w:divBdr>
        <w:top w:val="none" w:sz="0" w:space="0" w:color="auto"/>
        <w:left w:val="none" w:sz="0" w:space="0" w:color="auto"/>
        <w:bottom w:val="none" w:sz="0" w:space="0" w:color="auto"/>
        <w:right w:val="none" w:sz="0" w:space="0" w:color="auto"/>
      </w:divBdr>
    </w:div>
    <w:div w:id="1367178656">
      <w:bodyDiv w:val="1"/>
      <w:marLeft w:val="0"/>
      <w:marRight w:val="0"/>
      <w:marTop w:val="0"/>
      <w:marBottom w:val="0"/>
      <w:divBdr>
        <w:top w:val="none" w:sz="0" w:space="0" w:color="auto"/>
        <w:left w:val="none" w:sz="0" w:space="0" w:color="auto"/>
        <w:bottom w:val="none" w:sz="0" w:space="0" w:color="auto"/>
        <w:right w:val="none" w:sz="0" w:space="0" w:color="auto"/>
      </w:divBdr>
    </w:div>
    <w:div w:id="1376465239">
      <w:bodyDiv w:val="1"/>
      <w:marLeft w:val="0"/>
      <w:marRight w:val="0"/>
      <w:marTop w:val="0"/>
      <w:marBottom w:val="0"/>
      <w:divBdr>
        <w:top w:val="none" w:sz="0" w:space="0" w:color="auto"/>
        <w:left w:val="none" w:sz="0" w:space="0" w:color="auto"/>
        <w:bottom w:val="none" w:sz="0" w:space="0" w:color="auto"/>
        <w:right w:val="none" w:sz="0" w:space="0" w:color="auto"/>
      </w:divBdr>
    </w:div>
    <w:div w:id="1382946783">
      <w:bodyDiv w:val="1"/>
      <w:marLeft w:val="0"/>
      <w:marRight w:val="0"/>
      <w:marTop w:val="0"/>
      <w:marBottom w:val="0"/>
      <w:divBdr>
        <w:top w:val="none" w:sz="0" w:space="0" w:color="auto"/>
        <w:left w:val="none" w:sz="0" w:space="0" w:color="auto"/>
        <w:bottom w:val="none" w:sz="0" w:space="0" w:color="auto"/>
        <w:right w:val="none" w:sz="0" w:space="0" w:color="auto"/>
      </w:divBdr>
    </w:div>
    <w:div w:id="1397053149">
      <w:bodyDiv w:val="1"/>
      <w:marLeft w:val="0"/>
      <w:marRight w:val="0"/>
      <w:marTop w:val="0"/>
      <w:marBottom w:val="0"/>
      <w:divBdr>
        <w:top w:val="none" w:sz="0" w:space="0" w:color="auto"/>
        <w:left w:val="none" w:sz="0" w:space="0" w:color="auto"/>
        <w:bottom w:val="none" w:sz="0" w:space="0" w:color="auto"/>
        <w:right w:val="none" w:sz="0" w:space="0" w:color="auto"/>
      </w:divBdr>
    </w:div>
    <w:div w:id="1399940814">
      <w:bodyDiv w:val="1"/>
      <w:marLeft w:val="0"/>
      <w:marRight w:val="0"/>
      <w:marTop w:val="0"/>
      <w:marBottom w:val="0"/>
      <w:divBdr>
        <w:top w:val="none" w:sz="0" w:space="0" w:color="auto"/>
        <w:left w:val="none" w:sz="0" w:space="0" w:color="auto"/>
        <w:bottom w:val="none" w:sz="0" w:space="0" w:color="auto"/>
        <w:right w:val="none" w:sz="0" w:space="0" w:color="auto"/>
      </w:divBdr>
    </w:div>
    <w:div w:id="1406337718">
      <w:bodyDiv w:val="1"/>
      <w:marLeft w:val="0"/>
      <w:marRight w:val="0"/>
      <w:marTop w:val="0"/>
      <w:marBottom w:val="0"/>
      <w:divBdr>
        <w:top w:val="none" w:sz="0" w:space="0" w:color="auto"/>
        <w:left w:val="none" w:sz="0" w:space="0" w:color="auto"/>
        <w:bottom w:val="none" w:sz="0" w:space="0" w:color="auto"/>
        <w:right w:val="none" w:sz="0" w:space="0" w:color="auto"/>
      </w:divBdr>
    </w:div>
    <w:div w:id="1407023528">
      <w:bodyDiv w:val="1"/>
      <w:marLeft w:val="0"/>
      <w:marRight w:val="0"/>
      <w:marTop w:val="0"/>
      <w:marBottom w:val="0"/>
      <w:divBdr>
        <w:top w:val="none" w:sz="0" w:space="0" w:color="auto"/>
        <w:left w:val="none" w:sz="0" w:space="0" w:color="auto"/>
        <w:bottom w:val="none" w:sz="0" w:space="0" w:color="auto"/>
        <w:right w:val="none" w:sz="0" w:space="0" w:color="auto"/>
      </w:divBdr>
    </w:div>
    <w:div w:id="1417284968">
      <w:bodyDiv w:val="1"/>
      <w:marLeft w:val="0"/>
      <w:marRight w:val="0"/>
      <w:marTop w:val="0"/>
      <w:marBottom w:val="0"/>
      <w:divBdr>
        <w:top w:val="none" w:sz="0" w:space="0" w:color="auto"/>
        <w:left w:val="none" w:sz="0" w:space="0" w:color="auto"/>
        <w:bottom w:val="none" w:sz="0" w:space="0" w:color="auto"/>
        <w:right w:val="none" w:sz="0" w:space="0" w:color="auto"/>
      </w:divBdr>
    </w:div>
    <w:div w:id="1434202140">
      <w:bodyDiv w:val="1"/>
      <w:marLeft w:val="0"/>
      <w:marRight w:val="0"/>
      <w:marTop w:val="0"/>
      <w:marBottom w:val="0"/>
      <w:divBdr>
        <w:top w:val="none" w:sz="0" w:space="0" w:color="auto"/>
        <w:left w:val="none" w:sz="0" w:space="0" w:color="auto"/>
        <w:bottom w:val="none" w:sz="0" w:space="0" w:color="auto"/>
        <w:right w:val="none" w:sz="0" w:space="0" w:color="auto"/>
      </w:divBdr>
    </w:div>
    <w:div w:id="1514488746">
      <w:bodyDiv w:val="1"/>
      <w:marLeft w:val="0"/>
      <w:marRight w:val="0"/>
      <w:marTop w:val="0"/>
      <w:marBottom w:val="0"/>
      <w:divBdr>
        <w:top w:val="none" w:sz="0" w:space="0" w:color="auto"/>
        <w:left w:val="none" w:sz="0" w:space="0" w:color="auto"/>
        <w:bottom w:val="none" w:sz="0" w:space="0" w:color="auto"/>
        <w:right w:val="none" w:sz="0" w:space="0" w:color="auto"/>
      </w:divBdr>
    </w:div>
    <w:div w:id="1522743425">
      <w:bodyDiv w:val="1"/>
      <w:marLeft w:val="0"/>
      <w:marRight w:val="0"/>
      <w:marTop w:val="0"/>
      <w:marBottom w:val="0"/>
      <w:divBdr>
        <w:top w:val="none" w:sz="0" w:space="0" w:color="auto"/>
        <w:left w:val="none" w:sz="0" w:space="0" w:color="auto"/>
        <w:bottom w:val="none" w:sz="0" w:space="0" w:color="auto"/>
        <w:right w:val="none" w:sz="0" w:space="0" w:color="auto"/>
      </w:divBdr>
    </w:div>
    <w:div w:id="1532375807">
      <w:bodyDiv w:val="1"/>
      <w:marLeft w:val="0"/>
      <w:marRight w:val="0"/>
      <w:marTop w:val="0"/>
      <w:marBottom w:val="0"/>
      <w:divBdr>
        <w:top w:val="none" w:sz="0" w:space="0" w:color="auto"/>
        <w:left w:val="none" w:sz="0" w:space="0" w:color="auto"/>
        <w:bottom w:val="none" w:sz="0" w:space="0" w:color="auto"/>
        <w:right w:val="none" w:sz="0" w:space="0" w:color="auto"/>
      </w:divBdr>
    </w:div>
    <w:div w:id="1553537941">
      <w:bodyDiv w:val="1"/>
      <w:marLeft w:val="0"/>
      <w:marRight w:val="0"/>
      <w:marTop w:val="0"/>
      <w:marBottom w:val="0"/>
      <w:divBdr>
        <w:top w:val="none" w:sz="0" w:space="0" w:color="auto"/>
        <w:left w:val="none" w:sz="0" w:space="0" w:color="auto"/>
        <w:bottom w:val="none" w:sz="0" w:space="0" w:color="auto"/>
        <w:right w:val="none" w:sz="0" w:space="0" w:color="auto"/>
      </w:divBdr>
    </w:div>
    <w:div w:id="1555039978">
      <w:bodyDiv w:val="1"/>
      <w:marLeft w:val="0"/>
      <w:marRight w:val="0"/>
      <w:marTop w:val="0"/>
      <w:marBottom w:val="0"/>
      <w:divBdr>
        <w:top w:val="none" w:sz="0" w:space="0" w:color="auto"/>
        <w:left w:val="none" w:sz="0" w:space="0" w:color="auto"/>
        <w:bottom w:val="none" w:sz="0" w:space="0" w:color="auto"/>
        <w:right w:val="none" w:sz="0" w:space="0" w:color="auto"/>
      </w:divBdr>
    </w:div>
    <w:div w:id="1556771439">
      <w:bodyDiv w:val="1"/>
      <w:marLeft w:val="0"/>
      <w:marRight w:val="0"/>
      <w:marTop w:val="0"/>
      <w:marBottom w:val="0"/>
      <w:divBdr>
        <w:top w:val="none" w:sz="0" w:space="0" w:color="auto"/>
        <w:left w:val="none" w:sz="0" w:space="0" w:color="auto"/>
        <w:bottom w:val="none" w:sz="0" w:space="0" w:color="auto"/>
        <w:right w:val="none" w:sz="0" w:space="0" w:color="auto"/>
      </w:divBdr>
    </w:div>
    <w:div w:id="1611472180">
      <w:bodyDiv w:val="1"/>
      <w:marLeft w:val="0"/>
      <w:marRight w:val="0"/>
      <w:marTop w:val="0"/>
      <w:marBottom w:val="0"/>
      <w:divBdr>
        <w:top w:val="none" w:sz="0" w:space="0" w:color="auto"/>
        <w:left w:val="none" w:sz="0" w:space="0" w:color="auto"/>
        <w:bottom w:val="none" w:sz="0" w:space="0" w:color="auto"/>
        <w:right w:val="none" w:sz="0" w:space="0" w:color="auto"/>
      </w:divBdr>
    </w:div>
    <w:div w:id="1637492960">
      <w:bodyDiv w:val="1"/>
      <w:marLeft w:val="0"/>
      <w:marRight w:val="0"/>
      <w:marTop w:val="0"/>
      <w:marBottom w:val="0"/>
      <w:divBdr>
        <w:top w:val="none" w:sz="0" w:space="0" w:color="auto"/>
        <w:left w:val="none" w:sz="0" w:space="0" w:color="auto"/>
        <w:bottom w:val="none" w:sz="0" w:space="0" w:color="auto"/>
        <w:right w:val="none" w:sz="0" w:space="0" w:color="auto"/>
      </w:divBdr>
    </w:div>
    <w:div w:id="1638610416">
      <w:bodyDiv w:val="1"/>
      <w:marLeft w:val="0"/>
      <w:marRight w:val="0"/>
      <w:marTop w:val="0"/>
      <w:marBottom w:val="0"/>
      <w:divBdr>
        <w:top w:val="none" w:sz="0" w:space="0" w:color="auto"/>
        <w:left w:val="none" w:sz="0" w:space="0" w:color="auto"/>
        <w:bottom w:val="none" w:sz="0" w:space="0" w:color="auto"/>
        <w:right w:val="none" w:sz="0" w:space="0" w:color="auto"/>
      </w:divBdr>
    </w:div>
    <w:div w:id="1703238825">
      <w:bodyDiv w:val="1"/>
      <w:marLeft w:val="0"/>
      <w:marRight w:val="0"/>
      <w:marTop w:val="0"/>
      <w:marBottom w:val="0"/>
      <w:divBdr>
        <w:top w:val="none" w:sz="0" w:space="0" w:color="auto"/>
        <w:left w:val="none" w:sz="0" w:space="0" w:color="auto"/>
        <w:bottom w:val="none" w:sz="0" w:space="0" w:color="auto"/>
        <w:right w:val="none" w:sz="0" w:space="0" w:color="auto"/>
      </w:divBdr>
    </w:div>
    <w:div w:id="1720013320">
      <w:bodyDiv w:val="1"/>
      <w:marLeft w:val="0"/>
      <w:marRight w:val="0"/>
      <w:marTop w:val="0"/>
      <w:marBottom w:val="0"/>
      <w:divBdr>
        <w:top w:val="none" w:sz="0" w:space="0" w:color="auto"/>
        <w:left w:val="none" w:sz="0" w:space="0" w:color="auto"/>
        <w:bottom w:val="none" w:sz="0" w:space="0" w:color="auto"/>
        <w:right w:val="none" w:sz="0" w:space="0" w:color="auto"/>
      </w:divBdr>
    </w:div>
    <w:div w:id="1733120266">
      <w:bodyDiv w:val="1"/>
      <w:marLeft w:val="0"/>
      <w:marRight w:val="0"/>
      <w:marTop w:val="0"/>
      <w:marBottom w:val="0"/>
      <w:divBdr>
        <w:top w:val="none" w:sz="0" w:space="0" w:color="auto"/>
        <w:left w:val="none" w:sz="0" w:space="0" w:color="auto"/>
        <w:bottom w:val="none" w:sz="0" w:space="0" w:color="auto"/>
        <w:right w:val="none" w:sz="0" w:space="0" w:color="auto"/>
      </w:divBdr>
    </w:div>
    <w:div w:id="1733918213">
      <w:bodyDiv w:val="1"/>
      <w:marLeft w:val="0"/>
      <w:marRight w:val="0"/>
      <w:marTop w:val="0"/>
      <w:marBottom w:val="0"/>
      <w:divBdr>
        <w:top w:val="none" w:sz="0" w:space="0" w:color="auto"/>
        <w:left w:val="none" w:sz="0" w:space="0" w:color="auto"/>
        <w:bottom w:val="none" w:sz="0" w:space="0" w:color="auto"/>
        <w:right w:val="none" w:sz="0" w:space="0" w:color="auto"/>
      </w:divBdr>
    </w:div>
    <w:div w:id="1801653281">
      <w:bodyDiv w:val="1"/>
      <w:marLeft w:val="0"/>
      <w:marRight w:val="0"/>
      <w:marTop w:val="0"/>
      <w:marBottom w:val="0"/>
      <w:divBdr>
        <w:top w:val="none" w:sz="0" w:space="0" w:color="auto"/>
        <w:left w:val="none" w:sz="0" w:space="0" w:color="auto"/>
        <w:bottom w:val="none" w:sz="0" w:space="0" w:color="auto"/>
        <w:right w:val="none" w:sz="0" w:space="0" w:color="auto"/>
      </w:divBdr>
    </w:div>
    <w:div w:id="1814327693">
      <w:bodyDiv w:val="1"/>
      <w:marLeft w:val="0"/>
      <w:marRight w:val="0"/>
      <w:marTop w:val="0"/>
      <w:marBottom w:val="0"/>
      <w:divBdr>
        <w:top w:val="none" w:sz="0" w:space="0" w:color="auto"/>
        <w:left w:val="none" w:sz="0" w:space="0" w:color="auto"/>
        <w:bottom w:val="none" w:sz="0" w:space="0" w:color="auto"/>
        <w:right w:val="none" w:sz="0" w:space="0" w:color="auto"/>
      </w:divBdr>
    </w:div>
    <w:div w:id="1856528276">
      <w:bodyDiv w:val="1"/>
      <w:marLeft w:val="0"/>
      <w:marRight w:val="0"/>
      <w:marTop w:val="0"/>
      <w:marBottom w:val="0"/>
      <w:divBdr>
        <w:top w:val="none" w:sz="0" w:space="0" w:color="auto"/>
        <w:left w:val="none" w:sz="0" w:space="0" w:color="auto"/>
        <w:bottom w:val="none" w:sz="0" w:space="0" w:color="auto"/>
        <w:right w:val="none" w:sz="0" w:space="0" w:color="auto"/>
      </w:divBdr>
    </w:div>
    <w:div w:id="1859268023">
      <w:bodyDiv w:val="1"/>
      <w:marLeft w:val="0"/>
      <w:marRight w:val="0"/>
      <w:marTop w:val="0"/>
      <w:marBottom w:val="0"/>
      <w:divBdr>
        <w:top w:val="none" w:sz="0" w:space="0" w:color="auto"/>
        <w:left w:val="none" w:sz="0" w:space="0" w:color="auto"/>
        <w:bottom w:val="none" w:sz="0" w:space="0" w:color="auto"/>
        <w:right w:val="none" w:sz="0" w:space="0" w:color="auto"/>
      </w:divBdr>
    </w:div>
    <w:div w:id="1865747477">
      <w:bodyDiv w:val="1"/>
      <w:marLeft w:val="0"/>
      <w:marRight w:val="0"/>
      <w:marTop w:val="0"/>
      <w:marBottom w:val="0"/>
      <w:divBdr>
        <w:top w:val="none" w:sz="0" w:space="0" w:color="auto"/>
        <w:left w:val="none" w:sz="0" w:space="0" w:color="auto"/>
        <w:bottom w:val="none" w:sz="0" w:space="0" w:color="auto"/>
        <w:right w:val="none" w:sz="0" w:space="0" w:color="auto"/>
      </w:divBdr>
    </w:div>
    <w:div w:id="1929607553">
      <w:bodyDiv w:val="1"/>
      <w:marLeft w:val="0"/>
      <w:marRight w:val="0"/>
      <w:marTop w:val="0"/>
      <w:marBottom w:val="0"/>
      <w:divBdr>
        <w:top w:val="none" w:sz="0" w:space="0" w:color="auto"/>
        <w:left w:val="none" w:sz="0" w:space="0" w:color="auto"/>
        <w:bottom w:val="none" w:sz="0" w:space="0" w:color="auto"/>
        <w:right w:val="none" w:sz="0" w:space="0" w:color="auto"/>
      </w:divBdr>
    </w:div>
    <w:div w:id="1942565895">
      <w:bodyDiv w:val="1"/>
      <w:marLeft w:val="0"/>
      <w:marRight w:val="0"/>
      <w:marTop w:val="0"/>
      <w:marBottom w:val="0"/>
      <w:divBdr>
        <w:top w:val="none" w:sz="0" w:space="0" w:color="auto"/>
        <w:left w:val="none" w:sz="0" w:space="0" w:color="auto"/>
        <w:bottom w:val="none" w:sz="0" w:space="0" w:color="auto"/>
        <w:right w:val="none" w:sz="0" w:space="0" w:color="auto"/>
      </w:divBdr>
    </w:div>
    <w:div w:id="1945310193">
      <w:bodyDiv w:val="1"/>
      <w:marLeft w:val="0"/>
      <w:marRight w:val="0"/>
      <w:marTop w:val="0"/>
      <w:marBottom w:val="0"/>
      <w:divBdr>
        <w:top w:val="none" w:sz="0" w:space="0" w:color="auto"/>
        <w:left w:val="none" w:sz="0" w:space="0" w:color="auto"/>
        <w:bottom w:val="none" w:sz="0" w:space="0" w:color="auto"/>
        <w:right w:val="none" w:sz="0" w:space="0" w:color="auto"/>
      </w:divBdr>
    </w:div>
    <w:div w:id="2008358622">
      <w:bodyDiv w:val="1"/>
      <w:marLeft w:val="0"/>
      <w:marRight w:val="0"/>
      <w:marTop w:val="0"/>
      <w:marBottom w:val="0"/>
      <w:divBdr>
        <w:top w:val="none" w:sz="0" w:space="0" w:color="auto"/>
        <w:left w:val="none" w:sz="0" w:space="0" w:color="auto"/>
        <w:bottom w:val="none" w:sz="0" w:space="0" w:color="auto"/>
        <w:right w:val="none" w:sz="0" w:space="0" w:color="auto"/>
      </w:divBdr>
    </w:div>
    <w:div w:id="2018379721">
      <w:bodyDiv w:val="1"/>
      <w:marLeft w:val="0"/>
      <w:marRight w:val="0"/>
      <w:marTop w:val="0"/>
      <w:marBottom w:val="0"/>
      <w:divBdr>
        <w:top w:val="none" w:sz="0" w:space="0" w:color="auto"/>
        <w:left w:val="none" w:sz="0" w:space="0" w:color="auto"/>
        <w:bottom w:val="none" w:sz="0" w:space="0" w:color="auto"/>
        <w:right w:val="none" w:sz="0" w:space="0" w:color="auto"/>
      </w:divBdr>
    </w:div>
    <w:div w:id="2021470513">
      <w:bodyDiv w:val="1"/>
      <w:marLeft w:val="0"/>
      <w:marRight w:val="0"/>
      <w:marTop w:val="0"/>
      <w:marBottom w:val="0"/>
      <w:divBdr>
        <w:top w:val="none" w:sz="0" w:space="0" w:color="auto"/>
        <w:left w:val="none" w:sz="0" w:space="0" w:color="auto"/>
        <w:bottom w:val="none" w:sz="0" w:space="0" w:color="auto"/>
        <w:right w:val="none" w:sz="0" w:space="0" w:color="auto"/>
      </w:divBdr>
    </w:div>
    <w:div w:id="2047481859">
      <w:bodyDiv w:val="1"/>
      <w:marLeft w:val="0"/>
      <w:marRight w:val="0"/>
      <w:marTop w:val="0"/>
      <w:marBottom w:val="0"/>
      <w:divBdr>
        <w:top w:val="none" w:sz="0" w:space="0" w:color="auto"/>
        <w:left w:val="none" w:sz="0" w:space="0" w:color="auto"/>
        <w:bottom w:val="none" w:sz="0" w:space="0" w:color="auto"/>
        <w:right w:val="none" w:sz="0" w:space="0" w:color="auto"/>
      </w:divBdr>
    </w:div>
    <w:div w:id="2085102851">
      <w:bodyDiv w:val="1"/>
      <w:marLeft w:val="0"/>
      <w:marRight w:val="0"/>
      <w:marTop w:val="0"/>
      <w:marBottom w:val="0"/>
      <w:divBdr>
        <w:top w:val="none" w:sz="0" w:space="0" w:color="auto"/>
        <w:left w:val="none" w:sz="0" w:space="0" w:color="auto"/>
        <w:bottom w:val="none" w:sz="0" w:space="0" w:color="auto"/>
        <w:right w:val="none" w:sz="0" w:space="0" w:color="auto"/>
      </w:divBdr>
    </w:div>
    <w:div w:id="2095935031">
      <w:bodyDiv w:val="1"/>
      <w:marLeft w:val="0"/>
      <w:marRight w:val="0"/>
      <w:marTop w:val="0"/>
      <w:marBottom w:val="0"/>
      <w:divBdr>
        <w:top w:val="none" w:sz="0" w:space="0" w:color="auto"/>
        <w:left w:val="none" w:sz="0" w:space="0" w:color="auto"/>
        <w:bottom w:val="none" w:sz="0" w:space="0" w:color="auto"/>
        <w:right w:val="none" w:sz="0" w:space="0" w:color="auto"/>
      </w:divBdr>
    </w:div>
    <w:div w:id="2106999565">
      <w:bodyDiv w:val="1"/>
      <w:marLeft w:val="0"/>
      <w:marRight w:val="0"/>
      <w:marTop w:val="0"/>
      <w:marBottom w:val="0"/>
      <w:divBdr>
        <w:top w:val="none" w:sz="0" w:space="0" w:color="auto"/>
        <w:left w:val="none" w:sz="0" w:space="0" w:color="auto"/>
        <w:bottom w:val="none" w:sz="0" w:space="0" w:color="auto"/>
        <w:right w:val="none" w:sz="0" w:space="0" w:color="auto"/>
      </w:divBdr>
    </w:div>
    <w:div w:id="212730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44705-E589-4495-882D-75D88CB35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23568</Words>
  <Characters>134344</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Annual Performance Report – Non Financial Performance</vt:lpstr>
    </vt:vector>
  </TitlesOfParts>
  <Company>Mopani District Municipality</Company>
  <LinksUpToDate>false</LinksUpToDate>
  <CharactersWithSpaces>157597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Performance Report – Non Financial Performance</dc:title>
  <dc:subject>June 2013</dc:subject>
  <dc:creator>Rienie</dc:creator>
  <cp:lastModifiedBy>busimatlou</cp:lastModifiedBy>
  <cp:revision>2</cp:revision>
  <cp:lastPrinted>2016-01-18T06:40:00Z</cp:lastPrinted>
  <dcterms:created xsi:type="dcterms:W3CDTF">2016-01-19T14:32:00Z</dcterms:created>
  <dcterms:modified xsi:type="dcterms:W3CDTF">2016-01-19T14:32:00Z</dcterms:modified>
</cp:coreProperties>
</file>